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№341/27.11.2014 по гр. д. №4038/2014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4038/2014 година, за да се произнесе взе пред вид следното:</w:t>
        <w:tab/>
        <w:br/>
        <w:tab/>
        <w:t xml:space="preserve"> </w:t>
        <w:tab/>
        <w:br/>
        <w:tab/>
        <w:t xml:space="preserve">Производството е образувано молба на Х. Х. Т. чрез пълномощник адв. Н. А. Пловдивска адвокатска колегия за отмяна на основание чл. 303, ал. 1, т. 4 и т. 1 ГПК на влязлото в сила решение № 1876 от 22.11.2013 г. по гр. дело № 2347/2013 г. на Окръжен съд - Пловдив, с което е потвърдено решение № 2083 от 20.05.2013 г. по гр. дело № 82/2013 г. на Пловдивски районен съд. Твърди се, че решението на окръжния съд противоречи на влязлото в сила решение от 18.12.2013 г. по гр. д. № 8772/2013 г. на Пловдивски районен съд, за което се поддържа, че представлява й ново обстоятелство от съществено значение за спора.</w:t>
        <w:tab/>
        <w:br/>
        <w:tab/>
        <w:t xml:space="preserve"> </w:t>
        <w:tab/>
        <w:br/>
        <w:tab/>
        <w:t xml:space="preserve">Молбата за отмяна е подадена в срока по чл. 305, ал. 1, т. 4 и т. 1 ГПК, по съдържание отговоря на изискванията по чл. 306, ал. 1 ГПК, връчен е препис на насрещната страна, внесена е дължимата държавна такса, молбата е вписана на основание чл. 112, б. „к” ЗС, поради което са налице изискванията за разглеждането й по същество.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до разглеждане молбата на Х. Х. Т. чрез пълномощник адв. Н. А. Пловдивска адвокатска колегия за отмяна на основание чл. 303, ал. 1, т. 4 и т. 1 ГПК на влязлото в сила решение № 1876 от 22.11.2013 г. по гр. дело № 2347/2013 г. на Окръжен съд - Пловдив, с което е потвърдено решение № 2083 от 20.05.2013 г. по гр. дело № 82/2013 г. на Пловдивски районен съд.</w:t>
        <w:tab/>
        <w:br/>
        <w:tab/>
        <w:t xml:space="preserve"> </w:t>
        <w:tab/>
        <w:br/>
        <w:tab/>
        <w:t xml:space="preserve"> Делото да се докладва за насрочване.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