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№336/14.10.2014 по търг. д. №2048/2014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336</w:t>
        <w:tab/>
        <w:br/>
        <w:tab/>
        <w:t xml:space="preserve"> </w:t>
        <w:tab/>
        <w:br/>
        <w:tab/>
        <w:t xml:space="preserve"> София, 14.10.2014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Търговска колегия,</w:t>
        <w:tab/>
        <w:br/>
        <w:tab/>
        <w:t xml:space="preserve"> </w:t>
        <w:tab/>
        <w:br/>
        <w:tab/>
        <w:t xml:space="preserve"> І т. о. в закрито заседание на тринадесети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2048</w:t>
        <w:tab/>
        <w:br/>
        <w:tab/>
        <w:t xml:space="preserve"> </w:t>
        <w:tab/>
        <w:br/>
        <w:tab/>
        <w:t xml:space="preserve"> по описа за 2014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чл.47 и сл.ЗМТА.</w:t>
        <w:tab/>
        <w:br/>
        <w:tab/>
        <w:t xml:space="preserve"> </w:t>
        <w:tab/>
        <w:br/>
        <w:tab/>
        <w:t xml:space="preserve"> Образувана по повод депозираната на 07.06.2014 год. искова молба по чл.47 ЗМТА на Д. Д. С. за отмяна на постановеното на 07.10.2010 год. по В. № 2432/2010 год. арбитражно решение на арбитър ad hoc Бисерка Газдова по иск на [фирма]. </w:t>
        <w:tab/>
        <w:br/>
        <w:tab/>
        <w:t xml:space="preserve"> </w:t>
        <w:tab/>
        <w:br/>
        <w:tab/>
        <w:t xml:space="preserve"> Твърдението на Д. С. е, че е узнала за арбитражното производство и постановеното арбитражно решение на 01.02.2014 год. по повод получаването на покана за доброволно изпълнение по образуваното изпълнително производство. </w:t>
        <w:tab/>
        <w:br/>
        <w:tab/>
        <w:t xml:space="preserve"> </w:t>
        <w:tab/>
        <w:br/>
        <w:tab/>
        <w:t xml:space="preserve"> За проверка на срока по чл.48 ал.1 ЗМТА е изискано арбитражното дело.</w:t>
        <w:tab/>
        <w:br/>
        <w:tab/>
        <w:t xml:space="preserve"> </w:t>
        <w:tab/>
        <w:br/>
        <w:tab/>
        <w:t xml:space="preserve"> Видно от приложената обратна разписка, арбитражното решение е било изпратено на Д. С. на адреса и, посочен в договора за кредит – [населено място],[жк] и е било редовно връчено на 09.11.2010 год. на К. С. от същия адрес.</w:t>
        <w:tab/>
        <w:br/>
        <w:tab/>
        <w:t xml:space="preserve"> </w:t>
        <w:tab/>
        <w:br/>
        <w:tab/>
        <w:t xml:space="preserve"> Ще следва да се отбележи, че адресът в [населено място],[жк] е и адресът на С., посочен в настоящата искова молба.</w:t>
        <w:tab/>
        <w:br/>
        <w:tab/>
        <w:t xml:space="preserve"> </w:t>
        <w:tab/>
        <w:br/>
        <w:tab/>
        <w:t xml:space="preserve">Молбата по чл.47 ЗМТА е депозирана извън рамките на 3-месечния преклузивен срок по чл.48 ал.1 ЗМТА, започнал да тече на 09.11.2010 год. </w:t>
        <w:tab/>
        <w:br/>
        <w:tab/>
        <w:t xml:space="preserve"> </w:t>
        <w:tab/>
        <w:br/>
        <w:tab/>
        <w:t xml:space="preserve">ВКС-Търговска колегия, състав на І т. о. счита, че молбата за отмяна е просрочена и ще следва да бъде оставена без разглеждане,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на Д. Д. С. за отмяна на постановеното на 07.10.2010 год. по В. № 2432/2010 год. арбитражно решение на арбитър ad hoc Бисерка Газдова по иск на [фирма].</w:t>
        <w:tab/>
        <w:br/>
        <w:tab/>
        <w:t xml:space="preserve"> </w:t>
        <w:tab/>
        <w:br/>
        <w:tab/>
        <w:t xml:space="preserve">Определението подлежи на обжалване пред ВКС-Търговска колегия в едноседмичен срок от съобщението на молителя.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