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№2472/16.05.2025 по гр. д. №4855/2024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2472</w:t>
        <w:tab/>
        <w:br/>
        <w:tab/>
        <w:t xml:space="preserve"/>
        <w:tab/>
        <w:br/>
        <w:tab/>
        <w:t xml:space="preserve">гр. София, 16.05.2025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трети април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4855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 за отнемане на незаконно придобито имущество (КОНПИ), с предишно наименование Комисията за противодействие на корупцията и отнемане на незаконно придобито имущество (КПКОНПИ), чрез главен инспектор – Е. Д., срещу въззивно решение № 171/29.08.2024 г. по възз. гр. д. № 225/2024 г. на Бургаския апелативен съд, с което като е потвърдено решение № 107/ 09.02.2024 г. по гр. д. № 443/2020 г. на Окръжен съд – Сливен, са отхвърлени предявените от касатора срещу Х. С. Б. и И. Д. Б. искове за отнемане в полза на държавата на незаконно придобито имущество на обща стойност 63 636 лв.</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 касационно основание по чл. 281, т. 3 ГПК.</w:t>
        <w:tab/>
        <w:br/>
        <w:tab/>
        <w:t xml:space="preserve"/>
        <w:tab/>
        <w:br/>
        <w:tab/>
        <w:t xml:space="preserve">В изложението си жалбоподателят сочи, че на основание чл. 280, ал. 1, т.3 ГПК касационното обжалване следва да се допусне по въпроса – „съставна част от определянето на несъответствието ли е установеният недостиг на парични средства (отрицателен нетен доход), получен при съпоставяне на размера на извършените обичайни и извънредни разходи от проверяваното лице и членовете на семейството му и установените техни доходи, приходи или източници на финансиране“. Поддържа се и основанието по чл. 280, ал. 2, пр. 3 ГПК - очевидна неправилност на въззивното решение.</w:t>
        <w:tab/>
        <w:br/>
        <w:tab/>
        <w:t xml:space="preserve"/>
        <w:tab/>
        <w:br/>
        <w:tab/>
        <w:t xml:space="preserve">В писмен отговор ответниците Х. С. Б. и И. Д. Б., чрез адвокат С. Р., изразяват становище за липса на основания за допускане на касационния контрол и за неоснователност на жалбата. Адв. Р. претендира заплащане на адвокатско възнаграждение за защитата на ответниците пред ВКС, осъществена при условията на чл. 38, ал. 1, т. 3 ЗЗД.</w:t>
        <w:tab/>
        <w:br/>
        <w:tab/>
        <w:t xml:space="preserve"/>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w:t>
        <w:tab/>
        <w:br/>
        <w:tab/>
        <w:t xml:space="preserve"/>
        <w:tab/>
        <w:br/>
        <w:tab/>
        <w:t xml:space="preserve">С въззивното решение е прието, че ответникът Х. Б. е привлечен в качеството на обвиняем за престъпление, попадащо в обхвата на чл. 108, ал. 1, т. 15 и т. 23 ЗОНПИ, като проверката пред КОНПИ обхваща периода от 22.04.2009 г. до 22.04.2019 г. Претенцията е предявена в съда на 04.08.2020 г. и е за отнемане на незаконно придобито имущество на обща стойност 224 350,84 лв., увеличена след това на 247 236,84 лв. В хода на делото пред първата инстанция искът е намален до размера на 63 636 лв., а за разликата над тази сума (183 600,84 лв.) производството е прекратено, поради направен от ищеца частичен отказ – за преминали, но неналични в края на проверявания период парични суми в патримониума на ответниците. Обсъждайки събраните по делото доказателства, въззивният съд е посочил, че през проверявания период ответниците са придобили недвижими имоти на стойност 37 512 лв., МПС на обща стойност 29 350 лв., 501 лв. – стойност на дружествени дялове от капитала на две търговски дружества („Б Мел Д“ ООД и „Дари-М 2008“ ООД), както и 57 652,82 лв. – равностойността на намерените у ответника през 2018 г. в хода на досъдебното производство акцизни стоки и иззетите 2 825 евро, или общо имущество на стойност – 125 015,82 лв. При тези данни съдът е приел, че с оглед общата стойност на придобитото от ответниците и налично в края на проверявания период имущество, липсва релевантното по смисъла на § 1, т. 3 ЗОНПИ „значително несъответствие“, тъй като не се констатира превишение с над 150 000 лв. на стойността на имуществото в началото и в края на периода. При липсата на установено по делото „значително несъответствие“ в имуществото на проверяваните лица, не е осъществен фактическият състав на чл. 107, ал. 2, вр. § 1, т. 3 ЗОНПИ, поради което липсва основание (чл. 153 ЗОНПИ) за отнемане в полза на държавата на претендираното от Комисията имущество на обща стойност 63 636 лв.</w:t>
        <w:tab/>
        <w:br/>
        <w:tab/>
        <w:t xml:space="preserve"/>
        <w:tab/>
        <w:br/>
        <w:tab/>
        <w:t xml:space="preserve">Върховният касационен съд, състав на Трето гражданско отделение намира, че не са налице предпоставки за селектиране на жалбата.</w:t>
        <w:tab/>
        <w:br/>
        <w:tab/>
        <w:t xml:space="preserve"/>
        <w:tab/>
        <w:br/>
        <w:tab/>
        <w:t xml:space="preserve">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от касационната инстанция.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съдебния акт и при установените от инстанцията по същество факти. В случая КОНПИ не сочи обстоятелства, които да могат да се подведат към хипотезата на квалифицирана неправилност на обжалвания акт, а излага доводи за неправилно прилагане на материалния закон. Тези доводи не подлежат на проверка в производството по чл. 288 ГПК, поради което касационно обжалване на основание чл. 280, ал. 2 пр. 3 ГПК не може да бъде допуснато.</w:t>
        <w:tab/>
        <w:br/>
        <w:tab/>
        <w:t xml:space="preserve"/>
        <w:tab/>
        <w:br/>
        <w:tab/>
        <w:t xml:space="preserve">Обжалването не следва да бъде допуснато и по поставения в изложението въпрос. Същият е ирелевантен за селектирането на жалбата след заявения отказ от исковете, с които е претендирано отнемане на неналични, преминали през патримониума на ответниците парични средства. Предмет на делото е искане за отнемане от ответниците Х. Б. и И. Б. на придобито и налично в края на проверявания период имущество на обща стойност 63 636 лв. В мотивите на ТР № 4/18.05.2023 г. по тълк. д. № 4/2021 г. на ОСГК на ВКС е разяснено, че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Незаконно обогатяване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w:t>
        <w:tab/>
        <w:br/>
        <w:tab/>
        <w:t xml:space="preserve"/>
        <w:tab/>
        <w:br/>
        <w:tab/>
        <w:t xml:space="preserve">Следва да се посочи още, че съгласно легалната дефиниция по § 1, т. 8 от ДР на ЗОНПИ, „нетни доходи“ са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Следователно, нетният доход по смисъла на разпоредбата е превишението на общия размер на приходите (т. нар. „брутен доход“) над общия размер на разходите през проверявания период, т. е. – оставащите свободни, разполагаеми средства, които могат да са нулева, но не и отрицателна величина.</w:t>
        <w:tab/>
        <w:br/>
        <w:tab/>
        <w:t xml:space="preserve"/>
        <w:tab/>
        <w:br/>
        <w:tab/>
        <w:t xml:space="preserve">В случая, след като в патримониума на ответниците в края на проверявания период е налично имущество на обща стойност 63 636 лв. и липсва друго движимо и недвижимо имущество и налични парични средства, то приетото с обжалваното решение, че не е възможно да се формира релевантното за закона „значително несъответствие“, не влиза в противоречие с постановките на ТР № 4/18.05.2023 г. по тълк. д. № 4/2021 г. на ОСГК на ВКС. Наличието на задължителна съдебна практика изключва допускането на касационно обжалване в сочената хипотеза на чл. 280, ал. 1, т.3 ГПК. </w:t>
        <w:tab/>
        <w:br/>
        <w:tab/>
        <w:t xml:space="preserve"/>
        <w:tab/>
        <w:br/>
        <w:tab/>
        <w:t xml:space="preserve">При този изход на делото в касационната инстанция, основателно е искането на адв. Р. за присъждане на адвокатско възнаграждение за осъществената от него на основание чл. 38, ал. 1, т. 3 ЗЗД безплатна правна помощ и защита на ответниците пред ВКС. В случая се касае за минимален обем извършени процесуални действия по защитата на ответниците (изготвяне на общ писмен отговор), без участие в съдебно заседание. Предвид това, както и с оглед действителната фактическа и правна сложност на спора в селективната фаза по чл. 288 ГПК съдът намира, че адвокатското възнаграждение на процесуалния представител следва да се определи в размер на сумата от 1 000 лв., която е справедлива и достатъчна за положения от него труд в този етап от производството.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171 от 29.08.2024 г., постановено по възз. гр. д. № 225/2024 г. по описа на Бургаския апелативен съд. </w:t>
        <w:tab/>
        <w:br/>
        <w:tab/>
        <w:t xml:space="preserve"/>
        <w:tab/>
        <w:br/>
        <w:tab/>
        <w:t xml:space="preserve">ОСЪЖДА Комисия за отнемане на незаконно придобито имущество, на основание чл. 38, ал. 2 ЗЗД, да заплати на адвокат С. Иванов Р. от АК – С. адвокатско възнаграждение за защитата в касационното производство на ответните страни в размер на сумата 1 000 лв.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