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№666/26.09.2014 по търг. д. №2830/2014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666</w:t>
        <w:tab/>
        <w:br/>
        <w:tab/>
        <w:t xml:space="preserve"> </w:t>
        <w:tab/>
        <w:br/>
        <w:tab/>
        <w:t xml:space="preserve">Гр.София, 26.09.2014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двадесет и шести септември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Никола Хитрова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ч. т.д.№ 2830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> </w:t>
        <w:tab/>
        <w:br/>
        <w:tab/>
        <w:t xml:space="preserve"> Образувано е по молба на [фирма], [населено място] за спиране на изпълнението на решение № 1809/16.09.14г. по т. д.№ 621/14г. на Софийския апелативен съд за осъждане на касатора да заплати на [фирма],гр.София на сумата от 40000 лв. на основание чл.236, ал.2 ЗЗД, представляваща обезщетение за ползване на недвижим имот и на сумата от 5000 лв. на основание чл.86 ЗЗД, представляваща обезщетение за забава, срещу което е подадена касационна жалба вх.№ 11030/25.09.14г.</w:t>
        <w:tab/>
        <w:br/>
        <w:tab/>
        <w:t xml:space="preserve"> </w:t>
        <w:tab/>
        <w:br/>
        <w:tab/>
        <w:t xml:space="preserve">Касационната жалба отговаря на изискванията по чл.283 и чл.284 ГПК. </w:t>
        <w:tab/>
        <w:br/>
        <w:tab/>
        <w:t xml:space="preserve"> </w:t>
        <w:tab/>
        <w:br/>
        <w:tab/>
        <w:t xml:space="preserve">С платежно нареждане от 24.09.2014г. молителят е внесъл определеното обезпечение по чл.282, ал.2 ГПК в размер на 45000 лв., поради което молбата за спиране на изпълнението следва да се уважи.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изпълнението на въззивно решение 1809/16.09.14г. по т. д.№ 621/14г. на Софийския апелативен съд.</w:t>
        <w:tab/>
        <w:br/>
        <w:tab/>
        <w:t xml:space="preserve"> </w:t>
        <w:tab/>
        <w:br/>
        <w:tab/>
        <w:t xml:space="preserve"> Да се издаде препис от определението на молителя.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