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№703/07.08.2014 по търг. д. №4085/2013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5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703</w:t>
        <w:tab/>
        <w:br/>
        <w:tab/>
        <w:t xml:space="preserve"> </w:t>
        <w:tab/>
        <w:br/>
        <w:tab/>
        <w:t xml:space="preserve">София, 07.08. 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първи май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………........……............., като изслуша докладваното от съдията Емил Марков т. д. № 4085 по описа за 2013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А. Р. Ч от [населено място], област Варна, подадена чрез неговия процесуален представител по пълномощие от АК-Варна, против въззивното решение № 625 на Варненския ОС, ТК, от 27.VІ.2013 г., постановено по т. д. № 707/2013 г., с което е било изцяло потвърдено първоинстанционното решение № 141/13.ХІ.2012 г. на РС-гр. Д. по гр. д. № 235/2012 г. С последното, по предявен по реда на чл. 422, ал. 1 ГПК срещу настоящата касаторка положителен установителен иск от [фирма]-гр. Д., е било признато, че тва д-во има вземане към нея в размер на 6 000 евро по запис на заповед от 13.ІІІ.2009 г., за което то е било снабдено със Заповед № 246/7.VІІІ.2009 г. за изпълнение на парично задължение въз основа на документ по чл. 417, т. 9,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по ч. гр. дело № 442/09 г. по описа на РС-Девня. </w:t>
        <w:tab/>
        <w:br/>
        <w:tab/>
        <w:t xml:space="preserve"> </w:t>
        <w:tab/>
        <w:br/>
        <w:tab/>
        <w:t xml:space="preserve"> Оплакванията на касаторката А. Р. Ч са за необоснованост и постановяване на атакуваното въззивно решение при допуснати от състава на Варненския ОС съществени нарушения на съдопроизводствените правила. Поради това тя претендира касирането му и постановяване на съдебен акт по съществото на спора от настоящата инстанция, с който положителният установителен иск на [фирма], предявен по реда на чл. 422, ал. 1 ГПК да бъде отхвърлен изцяло, ведно с присъждане на направените по делото разноск7и за държавни такси и изплатен адвокатски хонорар от 200 лева.</w:t>
        <w:tab/>
        <w:br/>
        <w:tab/>
        <w:t xml:space="preserve"> </w:t>
        <w:tab/>
        <w:br/>
        <w:tab/>
        <w:t xml:space="preserve"> В изложението си по чл. 284, ал. 3, т. 1 ГПК А. Р. Ч обосновава приложно поле на касационния контрол с наличието на предпоставката по т. 1 на чл. 280, ал. 1 ГПК, изтъквайки, че с атакуваното въззивно решение Варненският ОС се е произнесъл в противоречие с практиката на ВКС, обективирана в три постановени по реда на чл. 290 ГПК решения на отделни състави от първото отделение на неговата търговска колегия (Р. № 149/5.ХІ.2010 г. по т. д. № 49/2010 г.; Р. № 5/2.ІІ.2012 г. по т. д. № 75/2011 г.; Р. № 173/12.І.2011 г. по т. д. № 901/09 г.) по пет правни въпроса, както следва: </w:t>
        <w:tab/>
        <w:br/>
        <w:tab/>
        <w:t xml:space="preserve"> </w:t>
        <w:tab/>
        <w:br/>
        <w:tab/>
        <w:t xml:space="preserve"> 1./ Издаден ли е бил процесният запис на заповед при порок на волята на издателката му и допустимо ли е в тази връзка да се разглежда едновременно с възражението й за унищожаемост поради заплашване още и възражението й за липса на съгласие/воля за подписването на менителничния ефект, направени своевременно, с отговора й по исковата молба на търговеца поемател?; </w:t>
        <w:tab/>
        <w:br/>
        <w:tab/>
        <w:t xml:space="preserve"> </w:t>
        <w:tab/>
        <w:br/>
        <w:tab/>
        <w:t xml:space="preserve"> 2./ Налице ли е валидно каузално отношение?; </w:t>
        <w:tab/>
        <w:br/>
        <w:tab/>
        <w:t xml:space="preserve"> </w:t>
        <w:tab/>
        <w:br/>
        <w:tab/>
        <w:t xml:space="preserve"> 3./ Обусловил ли е соченият правен въпрос от значение за изхода по конкретното дело правните изводи на въззивния съд по предмета на спора и </w:t>
        <w:tab/>
        <w:br/>
        <w:tab/>
        <w:t xml:space="preserve"> </w:t>
        <w:tab/>
        <w:br/>
        <w:tab/>
        <w:t xml:space="preserve">корелират</w:t>
        <w:tab/>
        <w:br/>
        <w:tab/>
        <w:t xml:space="preserve"> </w:t>
        <w:tab/>
        <w:br/>
        <w:tab/>
        <w:t xml:space="preserve"> ли те помежду си?</w:t>
        <w:tab/>
        <w:br/>
        <w:tab/>
        <w:t xml:space="preserve"> </w:t>
        <w:tab/>
        <w:br/>
        <w:tab/>
        <w:t xml:space="preserve"> 4./ Необходимо ли е за успешното провеждане на положителен установителен иск, предявен по реда на чл. 422, ал. 1 ГПК, ищецът да доказва и наличието на каузално отношение или е достатъчно да се позовава на абстрактния характер на записа на заповед?</w:t>
        <w:tab/>
        <w:br/>
        <w:tab/>
        <w:t xml:space="preserve"> </w:t>
        <w:tab/>
        <w:br/>
        <w:tab/>
        <w:t xml:space="preserve"> 5./ При направени лични възражения от длъжника ответник „за </w:t>
        <w:tab/>
        <w:br/>
        <w:tab/>
        <w:t xml:space="preserve"> </w:t>
        <w:tab/>
        <w:br/>
        <w:tab/>
        <w:t xml:space="preserve">липса</w:t>
        <w:tab/>
        <w:br/>
        <w:tab/>
        <w:t xml:space="preserve"> </w:t>
        <w:tab/>
        <w:br/>
        <w:tab/>
        <w:t xml:space="preserve"> на каузално правоотношение по записа на заповед” в доказателствена тежест на взискателя /ищеца/ ли е установяването на такова правоотношение? </w:t>
        <w:tab/>
        <w:br/>
        <w:tab/>
        <w:t xml:space="preserve"> </w:t>
        <w:tab/>
        <w:br/>
        <w:tab/>
        <w:t xml:space="preserve"> Ответното по касация [фирма]-гр. Д., област Варна не е ангажирало становище на свой представител нито по допустимостта на касационното обжалване, нито по основателността на оплакванията за неправилност на атакуваното въззивно решение.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Пловдивския ОС, касационната жалба на [фирма]-гр. П.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 </w:t>
        <w:tab/>
        <w:br/>
        <w:tab/>
        <w:t xml:space="preserve"> </w:t>
        <w:tab/>
        <w:br/>
        <w:tab/>
        <w:t xml:space="preserve"> За да уважи положителния установителен иск на поемателя [фирма], предявен по реда на чл. 422, ал. 1-във вр. чл.- 417, т. 9, предл. 1-во ГПК срещу настоящата касаторка, въззивната инстанция е констатирала, че спорът по делото е съсредоточен върху това дали процесният менителничен ефект е бил създаден при условията на порок на волята на издателката му, както и налице ли е обезпечено по този начин валидно каузално правоотношение между страните, твърдение за което е било надлежно въведено в процеса от страна на ответницата настояща касаторка. Въз основа на събрания по делото доказателствен материал са изградени решаващите правни изводи на Варненския ОС, че двете нейни защитни възражения - по чл. 30 ЗЗД /за унищожаемост на процесния запис на заповед поради заплашване на издателката на ценната книга/, както и това за нищожност на менителничното й волеизявление /доколкото същото било направено под мислена уговорка/, са останали недоказани - вкл. защото в подкрепа на второто въобще не са били ангажирани доказателства. Ето защо следва да се счита опровергана тезата на касаторката, че произнасянето на Варненския ОС с атакуваното въззивно решение по релевираните от нея правни въпроси /№№ 1, 2, и 4/ било в противоречие със задължителната практика на ВКС, обективирана в приложените към изложението по жалбата й три, постановени по веда на чл. 290 ГПК решения на отделни състави от първото отделение на неговата търговска колегия. Напротив, съгласно т. 17 от задължителните за съдилищата в Републиката постановки на ТР № 4/2013 г. на ОСГКТК на ВКС, при доказана връзка между записа на заповед и конкретно каузално правоотношение, </w:t>
        <w:tab/>
        <w:br/>
        <w:tab/>
        <w:t xml:space="preserve"> </w:t>
        <w:tab/>
        <w:br/>
        <w:tab/>
        <w:t xml:space="preserve">независимо от коя страна е въведено в делото, </w:t>
        <w:tab/>
        <w:br/>
        <w:tab/>
        <w:t xml:space="preserve"> </w:t>
        <w:tab/>
        <w:br/>
        <w:tab/>
        <w:t xml:space="preserve">съдът разглежда заявените от длъжника релативни възражения, относими към погасяване на вземането по издадения запис на заповед. </w:t>
        <w:tab/>
        <w:br/>
        <w:tab/>
        <w:t xml:space="preserve"> </w:t>
        <w:tab/>
        <w:br/>
        <w:tab/>
        <w:t xml:space="preserve"> В заключение, въпросите с номера 3 и 5 от изложението на касаторката са лишени от смисъл, тъй като обективно не са били предмет на произнасянето на Варненския ОС с атакуваното въззивно решение. </w:t>
        <w:tab/>
        <w:br/>
        <w:tab/>
        <w:t xml:space="preserve"> </w:t>
        <w:tab/>
        <w:br/>
        <w:tab/>
        <w:t xml:space="preserve">(В този смисъл - т. 1 от задължителните за съдилищата в Републиката постановки на ТР № 1/19.ІІ.2010 г. на ОСГКТК на ВК/С по тълк. дело № 1/09 г.).</w:t>
        <w:tab/>
        <w:br/>
        <w:tab/>
        <w:t xml:space="preserve"/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625 на Варненския окръжен съд, ТК, от 27.VІ.2013 г., постановено по т. д. № 707/2013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на ВКС, търговска колегия, първо отделение, постановено по т. д. № 4085 по описа за 2013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