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№646/05.08.2014 по търг. д. №1688/2014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646</w:t>
        <w:tab/>
        <w:br/>
        <w:tab/>
        <w:t xml:space="preserve"> </w:t>
        <w:tab/>
        <w:br/>
        <w:tab/>
        <w:t xml:space="preserve">София, 05.08.2014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четиринадесети юли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…………...............…….., като изслуша докладваното от съдията Емил Марков ч. т. дело № 1688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31529 от 14.ІІІ.2014 г. на А. А. М. от София, подадена чрез неговия процесуален представител по пълномощие от САК, против определение № 4880 на Софийския градски съд, ГК, с-в ІІ-Б, от 6.ІІІ.2014 г., постановено по ч. гр. дело № 2873/2014 г., с което е била оставена без уважение негова частна жалба срещу определение на СРС, ІІ ГО, 65-и с-в, от 2.ХІІ.2013 г. по гр. дело № 16320/2013 г. - за прекратяване на първоинстанционното производство срещу застрахователната компания „О.”-клон България.</w:t>
        <w:tab/>
        <w:br/>
        <w:tab/>
        <w:t xml:space="preserve"> </w:t>
        <w:tab/>
        <w:br/>
        <w:tab/>
        <w:t xml:space="preserve"> Поддържайки общо оплакване за неправилност /незаконосъобразност/ на атакуваното въззивно определение частният касатор М. претендира отменяването му и връщане на делото в първостепенния съд за по нататъшни процесуални действия по съществото на предявения от него пряк иск по чл. 226, ал. 1 КЗ срещу ответната застрахователна компания [фирма], действаща по реда на чл. 41 КЗ.</w:t>
        <w:tab/>
        <w:br/>
        <w:tab/>
        <w:t xml:space="preserve"> </w:t>
        <w:tab/>
        <w:br/>
        <w:tab/>
        <w:t xml:space="preserve"> В изложението си по чл. 284, ал. 3, т. 1 ГПК частният касатор М. обосновава приложно поле на касационния контрол с наличие на хипотезата по т. 3 на чл. 280, ал. 1 ГПК, изтъквайки, че с атакуваното въззивно определение СГС се произнесъл по материалноправен въпрос от значение за точното прилагане на закона, както и за развитието на правото, но вместо ясно и точно формулиране на същия, се прави позоваване на четири текста в кодекса за застраховането: чл. 41, чл. 52, чл. 308</w:t>
        <w:tab/>
        <w:br/>
        <w:tab/>
        <w:t xml:space="preserve"> </w:t>
        <w:tab/>
        <w:br/>
        <w:tab/>
        <w:t xml:space="preserve">а, </w:t>
        <w:tab/>
        <w:br/>
        <w:tab/>
        <w:t xml:space="preserve"> </w:t>
        <w:tab/>
        <w:br/>
        <w:tab/>
        <w:t xml:space="preserve">както и § 1, т. 8 от неговите преходни и заключителни разпоредби, с довод, че всички те не се прилагали точно. </w:t>
        <w:tab/>
        <w:br/>
        <w:tab/>
        <w:t xml:space="preserve"> </w:t>
        <w:tab/>
        <w:br/>
        <w:tab/>
        <w:t xml:space="preserve"> Ответната по касация застрахователна компания [фирма] не е ангажирала становище на свой представител нито по допустимостта на частното касационно обжалване, нито по основателността на оплакването за неправилност /незаконосъобразност/ на атакуваното въззивно определение.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производство пред СГС, настоящата частна касационна жалба на А. А. М. от 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ОСГКТК на ВКС по тълк. дело № 1/09 г., касаторът е длъжен да изложи ясна и точна формулировка на правния въпрос от значение за изхода по конкретното дело, разрешен в съответния акт на въззивния съд. Върховният касационен съд не е задължен и не може да извежда релевантния въпрос /бил той материално - или процесуалноправен/ от изложението към касационната жалба по чл. 284, ал. 3 ГПК, нито от твърденията на подателя й или от там сочените от него факти и обстоятелства.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обжалване, без да се разглеждат сочените допълнителни основания за това (в случая само това по т. 3 на чл. 280, ал. 1 ГПК). В заключение се налага констатацията за идентитет между обстоятелствената част на частната касационна жалба и изложението към нея по чл. 284, ал. 3, т. 1 ГПК /пунктове 1-4/, поради което ще следва да се отбележи, че касационното отменително основание по чл. 281, т. 3</w:t>
        <w:tab/>
        <w:br/>
        <w:tab/>
        <w:t xml:space="preserve"> </w:t>
        <w:tab/>
        <w:br/>
        <w:tab/>
        <w:t xml:space="preserve">, предл. 1-во</w:t>
        <w:tab/>
        <w:br/>
        <w:tab/>
        <w:t xml:space="preserve"> </w:t>
        <w:tab/>
        <w:br/>
        <w:tab/>
        <w:t xml:space="preserve"> ГПК не може да бъде отъждествявано с основание за допустимост на касационния контрол.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определение № 4880 на Софийския градски съд, ГК, с-в ІІ-Б, от 6.ІІІ.2014 г., постановено по ч. гр. дело № 2873/2014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