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№1029/27.07.2020 по адм. д. №2264/2020 на ВАС, докладвано от съдия Даниела Мавродиева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Административнопроцесуалния кодекс (АПК).</w:t>
        <w:tab/>
        <w:br/>
        <w:tab/>
        <w:t xml:space="preserve">Образувано е по касационна жалба на ръководителя на Управляващия орган (УО) на Оперативна програма "Иновации и конкурентноспособност“ 2014 - 2020 " (ОПИК) към Министерство на икономиката против решение № 7052 от 19. 11. 2019 г., постановено по адм. № 9198/2019 г. по описа на Административен съд – София град/АССГ/.</w:t>
        <w:tab/>
        <w:br/>
        <w:tab/>
        <w:t xml:space="preserve">Касационният жалбоподател навежда доводи за неправилност на решението, поради нарушение на материалния закон и съществено нарушение на съдопроизводствените правила - касационни основания по чл. 209, т. 3 АПК.</w:t>
        <w:tab/>
        <w:br/>
        <w:tab/>
        <w:t xml:space="preserve">Твърди, че е неправилен изводът на съда, че конфликт на интереси предполага винаги наличието на връзка или правоотношение между субект на правото, който изпълнява публични функции, свързани с общия бюджет на ЕС при предоставяне на БФП със средства на ЕСИФ, тяхното управление и контрол и субект на правото - получател на публични средства, какъвто е бенефициера по ДПБФП със средства от ЕСИФ. Не е съгласен със заключението на съда, че конфликт на интереси е невъзможен между бенефициер/възложител по договор за ОП/ и изпълнител. Счита, че е допуснато нарушение и същото правилно е квалифицирано като нередност.</w:t>
        <w:tab/>
        <w:br/>
        <w:tab/>
        <w:t xml:space="preserve">Касаторът моли съдът да отмени обжалваното решение, като вместо него отхвърли жалбата на „МЕР 2005“ООД като неоснователна.</w:t>
        <w:tab/>
        <w:br/>
        <w:tab/>
        <w:t xml:space="preserve">Ответникът - „МЕР 2005“ООД, чрез своя процесуален представител изразява становище за неоснователност на касационната жалба. Моли съда да остави в сила решението на АССГ като правилно и претендира присъждането на съдебни разноски.</w:t>
        <w:tab/>
        <w:br/>
        <w:tab/>
        <w:t xml:space="preserve">Представителят на Върховна административна прокуратура излага становище за неоснователност на касационната жалба.</w:t>
        <w:tab/>
        <w:br/>
        <w:tab/>
        <w:t xml:space="preserve">Върховният административен съд (ВАС), седмо отделение, като се запозна със събраните по делото доказателства, съобрази доводите и възраженията на страните и обсъди наведените касационни основания и тези по чл. 218, ал. 2 АПК, намира за установено от фактическа и правна страна следното:</w:t>
        <w:tab/>
        <w:br/>
        <w:tab/>
        <w:t xml:space="preserve">Касационната жалба е допустима, като подадена в срока по чл. 211 АПК от надлежна страна срещу подлежащ на обжалване съдебен акт. Разгледана по същество е основателна.</w:t>
        <w:tab/>
        <w:br/>
        <w:tab/>
        <w:t xml:space="preserve">С обжалваното решение АССГ е отменил Решение № РД-16-1221 от 10. 07. 2019 г., на ръководителя на Управляващия орган на ОПИК, за налагане на финансова корекция, в размер на 100% (сто процента) върху засегнатите от нарушенията допустими разходи по следните договори :</w:t>
        <w:tab/>
        <w:br/>
        <w:tab/>
        <w:t xml:space="preserve">1. договор №BG16RFOP002-2. 002-0278-C01/Su-01 от 05. 10. 2017г. с изпълнител ЕТ“ В.К“ който договор е на обща стойност 60 188. 00лв. без ДДС, с предмет: „Доставка, внедряване и въвеждане в експлоатация на:1/.Сървърна конфигурация-1бр.; 2. Компютър/терминал за обслужване и достъп до ERPсистемата-1бр.; 3.Система за аварийно електрозахранване (UPS и генератор)-1бр.; 4. Мобилно устройство-лаптоп-3 бр./размерът на финансовата корекция е 42 131, 60лв/.</w:t>
        <w:tab/>
        <w:br/>
        <w:tab/>
        <w:t xml:space="preserve">2. договор №BG16RFOP002-2. 002-0278-C01/Su-02 от 05. 10. 2017г. с изпълнител ЕТ“ В.К“ qкойто договор е на обща стойност 390 000. 00лв., без ДДС, с предмет: „Доставка, внедряване и въвеждане в експлоатация на ИКТ базиран софтуер за управление на бизнес процесите- ERP-1 бр.“/размерът на финасовата корекция е 273 000 лв.</w:t>
        <w:tab/>
        <w:br/>
        <w:tab/>
        <w:t xml:space="preserve">За да достигне до този резултат съдът е приел за установено от фактическа страна следното:</w:t>
        <w:tab/>
        <w:br/>
        <w:tab/>
        <w:t xml:space="preserve">„МЕР 2005“ ООД е бенефициер по административен договор за предоставяне на безвъзмездна финансова помощ по оперативна програма „Иновации и конкурентоспособност“ /ОПИК/ 2014-2020, /ДБФП/ № BG16RFOP002-2. 002-0278-С01, сключен на 06. 03. 2017г. с предмет "Изграждане на конкурентна бизнес атмосфера в „МЕР 2005“ ООД чрез въвеждане на системи за управление“, по процедура „Развитие на управленския капацитет и растеж на МСП”, с Управляващия орган на ОПИК към Министерство на икономиката .</w:t>
        <w:tab/>
        <w:br/>
        <w:tab/>
        <w:t xml:space="preserve">Предоставената БФП по договора е в размер на 70 % от общите допустими разходи по проект № BG16RFOP002-2. 002-0278, със срок за изпълнение на проекта 18 месеца. В изпълнение на сключения ДБФП № BG16RFOP002-2. 002-0278-С01, бенефициерът е обявявил в ИСУН 2020, на 03. 07. 2017 г. процедура за избор на изпълнител чрез публична покана с предмет: „Доставка, внедряване и въвеждане в експлоатация на ДМА и ДНА по договор № BG16RFOP002-2. 002-0278-С01, с две обособени позиции: 1./“Доставка, внедряване и въвеждане в експлоатация на: 1. сървърна конфигурация-1 бр; 2. Компютър/терминал за обслужване и достъп до ERP система-1 бр.; 3. Система за аварийно електрозахранване /UPS и генератор/-1 бр.; 4. Мобилно устройство-лаптоп-3 бр. и 2/. „Доставка, внедряване и въвеждане в експлоатация на ИКТ базиран софтуер за управление на бизнес процесите- ERP-1 бр.“</w:t>
        <w:tab/>
        <w:br/>
        <w:tab/>
        <w:t xml:space="preserve">Процедурата за избор на изпълнител е проведена по реда на Глава IV, във вр. чл. 49, ал. 2 ЗУСЕСИФ, съгласно чл. 1, т. 1. 5 от Приложение II към ДПБФП - Общи условия към финансираните по ОПИК 2014-2020 административни договори за предоставяне на безвъзмездна финансова помощ. По процедурата за избор на изпълнител е постъпила само една оферта на ЕТ“В.К“, която е класирана на първо място от назначената от възложителя оценителна комисия, като Протоколът от дейността на оценителите от 11. 07. 2017 г. е представен и одобрен от Управляващия орган /УО/ по програмата, с писмо в ИСУН 2020.</w:t>
        <w:tab/>
        <w:br/>
        <w:tab/>
        <w:t xml:space="preserve">С класирания на първо място изпълнител ЕТ“В.К“, възложителят сключва два договора, както следва: 1. Договор № BG16RFOP002-2. 002-0278-С01/Su-01/ от 05. 10. 2017 г. на стойност 60 188, 00 лв. без ДДС за изпълнение и доставка по обособена позиция 1. /Доставка, внедряване и въвеждане в експлоатация на: 1. сървърна конфигурация-1 бр; 2. Компютър/терминал за обслужване и достъп до ERP система-1 бр.; 3. Система за аварийно електрозахранване /UPS и генератор/-1 бр.; 4. Мобилно устройство-лаптоп-3 бр./ и Договор № BG16RFOP002-2. 002-0278-С01/Su-02/ от 05. 10. 2017 г. на стойност 390 000 лв. без ДДС за изпълнение и доставка по обособена позиция 2 /Доставка, внедряване и въвеждане в експлоатация на ИКТ базиран софтуер за управление на бизнес процесите- ERP-1 бр./.</w:t>
        <w:tab/>
        <w:br/>
        <w:tab/>
        <w:t xml:space="preserve">УО е извършил проверка по сигнал 288 от ИСУН 2020, във връзка с проведена друга процедура по предоставяне на БФП по програма ОПИК 2014-2020 и сключен АДБФП № BG16RFOP002-2. 009-0014-C02 от 09. 11. 2017 г., бенефициер, по който е Сдружение „Клъстер на кабелни оператори С. Н“. Договорът е сключен по процедура за подбор на проекти № BG16RFOP002-2. 009 „Развитие на клъстери в България“, също реализиран по ОПИК 2014-2020. Бенефициерът Сдружение „Клъстер на кабелни оператори С. Н“, по този административен договор е регистриран като ЮЛНЦ в частна полза. Учредители на Сдружението са: „ЕТА-Желева“ЕООД, ЕТ“Р.П“, ЕТ“Т.С“ и ЕТ“ В.К“</w:t>
        <w:tab/>
        <w:br/>
        <w:tab/>
        <w:t xml:space="preserve">Към датата на подаване на проектното предложение в процедура за подбор на проекти № BG16RFOP002-2. 009 „Развитие на клъстери в България“ /28. 04. 2017 г./ и към датата на сключването на АДБФП № BG16RFOP002-2. 009-0014-C02, а именно 09. 11. 2017 г., бенефициер, по който е Сдружение „Клъстер на кабелни оператори С. Н“, в Сдружението, което е ЮЛНЦ по смисъла на чл. 19 от ЗЮЛНЦ, членове са, наред с другите посочени лица /общо 13 на брой/ и ЕТ“В.К“ и „МЕР 2005“ООД Същевременно съдружници в „МЕР 2005“ ООД, считано от вписването на търговеца /19. 12. 2013 г./ са две физически лица: Т.Й и Т.С, като последната в качеството си на ЕТ“Т.С“ е и член и учредител на Сдружение „Клъстер на кабелни оператори С. Н“. В другата процедура по изпълнение - АДБФП № BG16RFOP002-2. 009-0014-C02/09. 11. 2017 г., бенефициер, по който е Сдружение „Клъстер на кабелни оператори С. Н“, като физическо лице „Експерт“ по проекта е включена Т.Й /съдружник в „МЕР2005“ООД / в екипа по реализиране на проекта.</w:t>
        <w:tab/>
        <w:br/>
        <w:tab/>
        <w:t xml:space="preserve">За да наложи финансовата корекция УО е направил извод, че поради обстоятелството, че един от съдружниците в „МЕР 2005“ООД - Т.С, в качеството си на ЕТ“Т.С“ и ЕТ“В.К“ са учредители на Сдружение „Клъстер на кабелни оператори С. Н“, член на което е и „МЕР 2005“ООД, към момента на откриване на процедурата за подбор на проекти № BG16RFOP002-2. 009 „Развитие на клъстери в България“ /28. 04. 2017 г./ и към датата на сключването на АДБФП № BG16RFOP002-2. 009-0014-C02/ 09. 11. 2017 г., при провеждането на процедура за избор на изпълнител чрез публична покана с предмет: „Доставка, внедряване и въвеждане в експлоатация на ДМА и ДНА по договор №BG16RFOP002-2. 002-0278-С01, Възложителят „МЕР 2005 ООД и изпълнителят ЕТ“В.К“ са имали „общи интереси“, поради членството си в Сдружение „Клъстер на кабелни оператори С. Н“. Същевременно, такъв общ интерес, УО, намира и с факта, че ФЛ Т.Й е „експерт“ по АДБФП № BG16RFOP002-2. 009-0014-C02/09. 11. 2017 г., бенефициер по който е Сдружение „Клъстер на кабелни оператори С. Н“. Тези правоотношения, УО, е квалифицирал като наличие на „конфликт на интереси по смисъла на чл. 57 от Регламент (ЕС) № 966/2012, за което на основание чл. 70, ал. 1, т. 1 ЗУСЕСИФ, е наложена ФК в размер на 100 процента върху допустимите разходи по засегнатите от нарушението договори.</w:t>
        <w:tab/>
        <w:br/>
        <w:tab/>
        <w:t xml:space="preserve">От правна страна съдът е приел, че обжалваният акт е издаден от компетентен орган, в предвидената от закона форма, при липса на допуснато съществено нарушение на административно-процесуалните правила, но при неправилно приложение на материалния закон. Счел е, че в случая при възлагането на обществената поръчка не е налице конфликт на интереси по смисъла на чл. 57 от Регламент 966/2012г. на ЕП и на Съвета, доколкото е недопустимо наличието на конфликт на интереси по отношение на лице, неизпълняващо публични функции, каквото лице в конкретния случай е възложителят. Конфликт на интереси и възможен само при наличието на връзка или правоотношение между субект на правото, който изпълнява публични функции, свързани с общия бюджет на ЕС при предоставяне на БФП със средства на ЕСИФ, тяхното управление и контрол и субект на правото - получател на публични средства, какъвто е бенефициера по ДПБФП със средства от ЕСИФ. Според съда конфликт на интереси е възможен единствено за бенефициера в отношенията му с УО по ОПИК или с контролните органи по програмата, но не и с изпълнителя на обществената поръчка. По тези съображения е отменил оспореното решение на УО на ОПИК. Решението е валидно, допустимо, но неправилно.</w:t>
        <w:tab/>
        <w:br/>
        <w:tab/>
        <w:t xml:space="preserve">Настоящият съдебен състав не споделя извода на административния съд за липса на допуснато от възложителя нарушение при възлагането на обществената поръчка.</w:t>
        <w:tab/>
        <w:br/>
        <w:tab/>
        <w:t xml:space="preserve">Съгласно чл. 57, пар. 2 от Регламент 966/2012 г. „конфликт на интереси съществува, когато безпристрастното и обективно упражняване на функциите на финансов участник или друго лице, посочено в параграф 1, е опорочено по причини, свързани със семейството, емоционалния живот, политическата или националната принадлежност, икономически интерес или всякакъв друг интерес, който е общ с този на получателя.".</w:t>
        <w:tab/>
        <w:br/>
        <w:tab/>
        <w:t xml:space="preserve">А според чл. 70, ал. 1,т. 1 ЗУСЕСИФ / в относимата редакция/ финансова подкрепа със средства от ЕСИФ може да бъде отменена изцяло или частично чрез извършване на финансова корекция, когато по отношение на бенефициента е налице конфликт на интереси по смисъла на чл. 57 от Регламент (ЕС) № 966/2012;</w:t>
        <w:tab/>
        <w:br/>
        <w:tab/>
        <w:t xml:space="preserve">Съгласно чл. 4. 1., изр. 2 от Общите условия, приложение ІІ към административния договор за предоставяне на БФП, сключен между „МЕР 2005“ООД и УО на ОПИК, при изпълнението му бенефициерът няма право да сключва договори с лица, с които е свързан по смисъла на параграф 1 от ДР на ТЗ и или са обект на конфликт на интереси.</w:t>
        <w:tab/>
        <w:br/>
        <w:tab/>
        <w:t xml:space="preserve">Според т. 4.2 от Общите условия „конфликт на интереси е налице, когато за безпристрастното и обективно изпълнение на функциите по договора, на което и да е лице, може да възникне съмнение поради причини, свързани със семейството, емоционалния живот, политическата или националната принадлежност, икономически интереси или други общи интереси, които то има с друго лице, къгласно чл. 57 от Регламент 966/2012г.</w:t>
        <w:tab/>
        <w:br/>
        <w:tab/>
        <w:t xml:space="preserve">В случая приложение намира разпоредбата на чл. 70, ал. 1, т. 1 ЗУСЕСИФ, която препраща към чл. 57 от Регламент №966/2012г. относно дефиницията на „конфликт на интереси“. Доколкото става дума за конфликт на интереси по отношение на „Бенефициер“ или възложител на обществена поръчка, той е възможен именно във връзка с разходването на получените от бенефициера средства. От значение в случая е и бенефициерът да разходва получените средства от ЕСИФ законосъобразно. Следователно конфликт на интереси е не само възможен, но и забранен между възложител на обществена поръчка и изпълнител. Неправилен е изводът на съда, че в този случай не е възможен конфликт на интереси. Не случайно в чл. 2, б.“и“ на същия регламент „получател“ на европейски средства означава не само бенефициер, но и изпълнител или всяко физическо или юридическо лице, което получава награди или средства по даден финансов инструмент. Изводът на съда е в противоречие и с практиката на ВАС/ виж. решение №4583/16. 04. 2020г. по адм. дело № 13156/2019 г. и решение №6629/07. 05. 2019г. по адм. дело № 9637/2018г. по описа на ВАС, седмо отделение/ и на СЕС / виж. решение С-538/13, паргр. 43 и С-213/07, съгласно които „възлагащият орган длъжен при всяка хипотеза да провери съществуването на конфликт на интереси и да вземе подходящи мерки, за да предотврати, да установи конфликтите на интереси и да ги отстрани.“/</w:t>
        <w:tab/>
        <w:br/>
        <w:tab/>
        <w:t xml:space="preserve">В случая е установено по делото, че е налице конфликт на интереси между възложителя и изпълнителя на обществената поръчка. Видно е, че лицата са обвързани и имат общи икономически интереси, предвид членството им в Сдружение „Клъстер на кабелни оператори СИМ Нет“. Следователно изборът на изпълнителя ЕТ “В.К“ по процесната обществена поръчка е осъществен при наличието на предпоставките на чл. 70, ал. 1, т. 1 ЗУСЕСИФ.</w:t>
        <w:tab/>
        <w:br/>
        <w:tab/>
        <w:t xml:space="preserve">Връзката между „МЕР 2005“ООД и ЕТ“В.К“ обуславя обстоятелството, че възложителят и изпълнителят имат интерес, който може да доведе до облага по смисъла на чл. 54 от Закон за противодействие на корупцията и за отнемане на незаконно придобитото имущество и за който може да се приеме, че влияе на безпристрастността и на независимостта на възложителя във връзка с възлагането на проведения избор на ЕТ“В.К“ – търговец, който е от състава на Сдружение „Клъстер на кабелни оператори СИМ Нет“.</w:t>
        <w:tab/>
        <w:br/>
        <w:tab/>
        <w:t xml:space="preserve">Наличието на конфликт на интереси обуславя и наличието на вреда за бюджета на ЕС. Законосъобразно в случая е определен и размерът на финансовата корекция.</w:t>
        <w:tab/>
        <w:br/>
        <w:tab/>
        <w:t xml:space="preserve">Предвид изложените съображения оспореният в първоинстанционното съдебно производство административен акт е законосъобразен.</w:t>
        <w:tab/>
        <w:br/>
        <w:tab/>
        <w:t xml:space="preserve">Като е стигнал до извод, различен от горния и като е отменил решението на УО, АССГ е постановил неправилен съдебен акт, който следва да бъде отменен и вместо него постановен друг - по съществото на спора, с който се отхвърли жалбата на „МЕР 2005“ООД срещу оспореното решение на УО на ОПИК.</w:t>
        <w:tab/>
        <w:br/>
        <w:tab/>
        <w:t xml:space="preserve">Така мотивиран и на основание чл. 221, ал. 2 АПК, Върховният административен съд, седмо отделение</w:t>
        <w:tab/>
        <w:br/>
        <w:tab/>
        <w:t xml:space="preserve"/>
        <w:tab/>
        <w:br/>
        <w:tab/>
        <w:t xml:space="preserve">РЕШИ :</w:t>
        <w:tab/>
        <w:br/>
        <w:tab/>
        <w:t xml:space="preserve"/>
        <w:tab/>
        <w:br/>
        <w:tab/>
        <w:t xml:space="preserve">ОТМЕНЯ решение № 7052 от 19. 11. 2019 г., постановено по адм. № 9198/2019 г. по описа на Административен съд – София град и вместо него ПОСТАНОВЯВА:</w:t>
        <w:tab/>
        <w:br/>
        <w:tab/>
        <w:t xml:space="preserve">ОТХВЪРЛЯ жалбата на „МЕР 2005“ООД срещу Решение № РД-16-1221 от 10. 07. 2019 г., на ръководителя на Управляващия орган на Оперативна програма „Иновации и конкурентноспособност“ 2014-2020.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