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№1970/04.07.2023 по гр. д. №4547/2022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1970</w:t>
        <w:tab/>
        <w:br/>
        <w:tab/>
        <w:t xml:space="preserve"/>
        <w:tab/>
        <w:br/>
        <w:tab/>
        <w:t xml:space="preserve">гр. София, 04. 07. 2023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втори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4547 по описа за 2022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 по чл. 288 ГПК. </w:t>
        <w:tab/>
        <w:br/>
        <w:tab/>
        <w:t xml:space="preserve"/>
        <w:tab/>
        <w:br/>
        <w:tab/>
        <w:t xml:space="preserve"> Обжалвано е решение № 666 от 06. 07. 2022г. по гр. д. № 400/2022г. на Бургаски окръжен съд, с което е потвърдено решение № 260212 от 23. 12. 2021г. по гр. д.№ 657/2020г. на Поморийски районен съд. С последното е постановено следното: 1/ признато е за установено по отношение на Я. Щ. Я., че Д. Щ. Н. е собственик на 1/3 ид. ч. от самостоятелен обект в сграда, представляващ първи жилищен етаж от двуетажна сграда с идентификатор **** по КККР на гр.. П., на [улица], застроена на 85 кв. м., заедно с 1/3 ид. ч. от помещения в избения етаж; 2/ признато е за установено по отношение на Я. Щ. Я., М. Г. Я., Щ. Я. Я., че Д. Щ. Н. е собственик на 16, 14/264 ид. ч. от поземлен имот с идентификатор *** по КККР на [населено място], с площ 264 кв. м. и е отхвърлен иска в останалата част до претендираните 36, 66 /264 ид. ч. </w:t>
        <w:tab/>
        <w:br/>
        <w:tab/>
        <w:t xml:space="preserve"/>
        <w:tab/>
        <w:br/>
        <w:tab/>
        <w:t xml:space="preserve">Касационната жалба е подадена от ищцата Д. Щ. срещу отхвърлената част на иска й за поземления имот. Според нея неправилно съдът е приел, че не се касае за дворно място, което е обща част и може да се извърши делба, както е сторено през 1958г. За обосноваване достъпа до касационно обжалване се поставят правните въпроси: 1/допустимо ли е извършването на делба на дворно място при възникнала хоризонтална етажна собственост и допустимо ли е уговаряне на дялове на съделителите в отклонение от правилото на чл. 40 ЗС; възниква ли хоризонтална /вертикална етажна собственост когато част от построена в имота сграда остава в съсобственост между съсобствениците на поземления имот и всеки от тях получава и отделен самостоятелен обект; 2/ може ли да се извърши делба на поземлен имот, в който има жилища, отделна собственост на всеки от съделителите и самостоятелен обект, който остава в съсобственост; 3/ определяеми ли са идеалните части от поземления имот на всеки от съсобствениците съобразно чл. 40 ЗС и допустимо ли е да се определят тези части в отклонение на чл. 40 ЗС. Спрямо тези въпроси се сочат допълнителните основания по чл. 280, ал. 1, т. 1 и т. 3 ГПК. Изтъква се и очевидна неправилност на обжалвания акт с твърдение, че законът е приложен в противоположен смисъл. </w:t>
        <w:tab/>
        <w:br/>
        <w:tab/>
        <w:t xml:space="preserve"/>
        <w:tab/>
        <w:br/>
        <w:tab/>
        <w:t xml:space="preserve">Ответниците Я. Щ. Я., М. Г. Я., Щ. Я. Я. считат в писмения си отговор, че не следва да се допуска касационно обжалване. Претендират разноски.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Производството е по установителен иск за собственост на идеални части от жилище и от поземлен имот. По отношение на признатите на ищцата идеални части от жилището на първия етаж и от поземления имот решението е влязло в сила. Предмет на касационно обжалване е отхвърлената част на претенцията й за поземления имот - за разликата над 16, 14/264 до 36, 66/264 ид. ч., т. е. за 20, 52/264 ид. ч. </w:t>
        <w:tab/>
        <w:br/>
        <w:tab/>
        <w:t xml:space="preserve"/>
        <w:tab/>
        <w:br/>
        <w:tab/>
        <w:t xml:space="preserve">От фактическа страна е установено, че ищцата и ответника Я. Я. са наследници на своя баща Щ. Я. Щ., починал 1995г.; М. Я. е съпруга на Я. Я., а Щ. Я. Я. е техен син. </w:t>
        <w:tab/>
        <w:br/>
        <w:tab/>
        <w:t xml:space="preserve"/>
        <w:tab/>
        <w:br/>
        <w:tab/>
        <w:t xml:space="preserve">По силата на нотариален акт от 1944г. дворното място, незастроено от 209 кв. м. и къща на 84 кв. м. са били собственост на Я. Щ. Я., починал 1956г. Пред 1958г. наследниците му са извършили делба-спогодба, по силата на която синът Щ. Я. Щ. е получил първия етаж от двуетажна жилищна сграда на 84 кв. м., от избата площ от 34, 40 кв. м. с посочени граници и 37, 60 кв. м. от незастроеното дворно място в идеална собственост, с посочени граници на владение; дъщерята А. Я. Щ. е получила втория етаж, от избата 30 кв. м. и 28, 80 кв. м. от незастроената част на дворното място в идеална собственост; преживялата съпруга Д. Щ. е получила кухня-стая от 28 кв. м. във втората масивна постройка, състояща се от кухня-стая, пералня и обор, покрити с бетонна плоча с обща площ 62, 70 кв. м., както и 22 кв. м. от незастроеното дворно място в идеална собственост. Видно, че към този момент дворното място е застроено с две жилищни сгради - едната двуетажна на 84 кв. м и другата едноетажна. През 1965г. посочените трима наследници на Я. Щ. Я. продават на А. Д. и В. С. стаята с източното изложение, стаята с източно изложение откъм съседа К., с антрето-вход пред нея, заемащи 41 кв. м., покрити с бетонна плоча, които съставляват част от едноетажна масивна жилищна сграда на 62 кв. м., заедно със 71 кв. м. от дворното място, застроено и незастроено. Купувачите по тази сделка продават имота на С. С. и Е. К. през 1971г., които от своя страна през 1984г. го прехвърлят на Д. С. и П. Д.. При делба от 1984г. Д. С. и П. Д. получават 71/294 ид. ч. от парцел ** в кв. 67, заедно с построената в него жилищна сграда с източно изложение с площ от 41 кв. м., състояща се от две стаи и антре. Този имот те продават през 1992г. на ответника Я. Щ. Я.. През 1985г. Щ. Щ. дарява на ответника Я. Я. 57, 60/264 ид. ч. от дворното място; през 1988г. Д. Щ. дарява на внучката си Н. Л. Ф. получените при делбата 22/264 ид. ч. от дворното място. Д. Я. Щ. е починала през 1989г. и нейни наследници са децата й Щ. Щ. и А. Щ..</w:t>
        <w:tab/>
        <w:br/>
        <w:tab/>
        <w:t xml:space="preserve"/>
        <w:tab/>
        <w:br/>
        <w:tab/>
        <w:t xml:space="preserve">С констативен нотарилаен акт от 2019г. Я. Я. и М. Я. са признати за собственици на 71 кв. м.ид. ч. от поземления имот с идентификатор *** с площ 264 кв. м., а Я. Я. на 85, 95 кв. м. ид. ч. от поземления имот. Всички тези идеални части от имота те са дарили на сина си Щ. Я. Я.. </w:t>
        <w:tab/>
        <w:br/>
        <w:tab/>
        <w:t xml:space="preserve"/>
        <w:tab/>
        <w:br/>
        <w:tab/>
        <w:t xml:space="preserve">При тези обстоятелства, проследявайки извършените разпореждания съдът е достигал до извод, към момента на смъртта си Д. Щ. е притежавала 34, 86 кв. м.ид. ч. /от останалата неделена площ на имота/ и те са наследени поравно от децата й Щ. и А. - по 17, 43 ид. ч. От своя страна Щ. Я. Щ. - прекият наследодател на ищцата и ответника Я., е притежавал 32, 29 кв. м. ид. ч. /17, 43 по наследство от майка си +14, 86 останали след дарението в полза на ответника Я./, така че неговите наследници получават по 16, 15 кв. м. ид. ч. В този размер са признатите на ищцата идеални части. </w:t>
        <w:tab/>
        <w:br/>
        <w:tab/>
        <w:t xml:space="preserve"/>
        <w:tab/>
        <w:br/>
        <w:tab/>
        <w:t xml:space="preserve">Съдът е отхвърлил наведените от ищцата доводи, че при делбата от 1958г. е възникнала хоризонтална и вертикална етажна собственост, при което дворното място е придобило статут на обща част, което означава, че квотите се определят по правилото на чл. 40 ЗС. Съдът е посочил, че дворното място ще представлява обща част само ако е налице пълна идентичност между етажните собственици и собствениците на терена. В случая при делбата от 1958г. е възникнала етажна собственост в двуетажната жилищна сграда между собствениците на двата етажа - Щ. Щ. и А. Щ.. Третият сънаследник Д. Щ. не е придобила обект в тази сграда, но е съсобственик на терена. Тя е получила в свой дял стаи от друга сграда в имота. Доколкото делбата е извършена преди въвеждането на чл. 38, ал. 4 от Строителните правила и норми от 17. 05. 1963г., то няма пречка за получаване на такъв реален дял - жилище, което не отговаря на одобрените на посочената дата изисквания за жилище. Затова делбата има вещнопрехвърлителен ефект. При тези обстоятелства съдът е установил, че при извършената делба през 1958г. е прекратена съсобствеността върху двата етажа на двуетажната сграда и върху част от едноетажната сграда, но другата част от нея - двете помещения, описани като пералня и обор, заедно с част от терена, са останали съсобствени между всички наследници. Поради това хоризонтална етажна собственост не е възникнала и теренът не е обща част по смисъла на чл. 38 ЗС, тъй като не е обслужващ спрямо сгради, които са индивидуална собственост на собствениците на терена. Тук съдът е извършил разграничението, че застроеният терен представлява обща част, когато всички съсобственици на терена притежават самостоятелен обект в сградата в режим на етажна собственост, а е предназначен да обслужва построени в него сгради, когато всички съсобственици на терена притежават самостоятелна сграда. Нито една от тези две хипотези не е налице по делото. В дворното място има повече от една сграда, в едната сграда има етажна собственост, а от другата са обособени две жилища, принадлежащи на отделни собственици, поради което не може да се приеме, че е налице етажна собственост за всички собственици на отделни жилища. При сключване на спогодбата от 1958г. съсобствениците са постигнали съгласие и са изразили воля тази част от дворното място, която е незастроена с двете сгради и която е извън терена, обслужващ сградите/обектите, които са получили в индивидуална собственост, да остане съсобствена и да няма за предназначение да обслужва сградите. Затова всеки съделител е получил в собственост ид. ч. от терена, като разпределението на ползването е направено с оглед достъпа и използването на обекта, който е получен в индивидуална собственост. Останалата част от дворното място е останала съсобствена и дяловете в нея се определят от придобивното основание и документите за собственост, а не по правилото на чл. 40 ЗС. Ясно е изразена волята в делбения протокол всеки съделител да получи незастроено място в идеална собственост и заедно с това да се разпредели ползването на това незастроено дворно място. Поради това съдът е приел за неоснователно възражението, че с делбата е извършено само разпределение на реалното ползване. По изложените съображения е потвърдил първоинстанционното решение, с което са признати права на ищцата, съответни на придобивните основания, а именно 16, 14/264 кв. м.ид. ч., съответно е отхвърлена претенцията й за останалите 20, 52/264 кв. м. ид. ч.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намира, че такива не са налице.</w:t>
        <w:tab/>
        <w:br/>
        <w:tab/>
        <w:t xml:space="preserve"/>
        <w:tab/>
        <w:br/>
        <w:tab/>
        <w:t xml:space="preserve">Всички правни въпроси, формулирани от жалбоподателката се свеждат до решаващия въпрос дали дяловете в съсобствеността върху терена следва да се определят по правилото на чл. 40 ЗС, т. е. дали теренът е предназначен да обслужва самостоятелни сгради или е обща част на сграда етажна собственост. Въпросът дали дворното място е обща част когато при извършена делба част от построена в имота сграда остане в съсобственост между съсобствениците на поземления имот и всеки от тях получава отделен самостоятелен обект, е разрешен от съда в съответствие с практиката по ППВС № 2/1982г. и цитираните от касатора решения на Върховния касационен съд. Съдът ясно е посочил, че в случая не е налице нито една от визираните в постановлението хипотези поради особеностите на имота и на извършената делба, а именно сградите са две и в едната се създава етажна собственост, а част от втората сграда остава съсобствена. Нито едно от сочените решения не разглежда такава хипотеза. Във всички тях се визира съсобствен поземлен имот, в който има сгради, индивидуално притежание на всеки от съсобствениците на терена или съсобствен имот, застроен със сграда в режим на етажна собственост, в която всички съсобственици на терена имат самостоятелни обекти. Само в тези случаи дворното място не подлежи на делба, защото представлява обща част. В този смисъл са приложените Решение № 309 от 18. 11. 2011г. по гр. д. № 215/2011г. на II г. о., решение № 242 от 20. 12. 2011г. по гр. д. №1459/2010г. на II г. о., Решение № 229 от 30. 11. 2015г. по гр. д. № 1755/2015г. на I г. о., както и Решение № 128 от 27. 10. 2020г. по гр. д. № 2387/2019г. на ІІ г. о.</w:t>
        <w:tab/>
        <w:br/>
        <w:tab/>
        <w:t xml:space="preserve"/>
        <w:tab/>
        <w:br/>
        <w:tab/>
        <w:t xml:space="preserve">Отговорът на втория въпрос - дали може при делба да остане обект, който не е поделен, се подразбира от само себе си. Предмет на делбата е това, което страните решат да поделят. Затова няма пречка по волята на страните да остане неподелен обект. </w:t>
        <w:tab/>
        <w:br/>
        <w:tab/>
        <w:t xml:space="preserve"/>
        <w:tab/>
        <w:br/>
        <w:tab/>
        <w:t xml:space="preserve">Визираните въпроси не са разрешени от Бургаски окръжен съд в противоречие с практиката, поради което липсва основанието по чл. 280, ал. 1,т. 1 ГПК. При съществуващата практика не може да се приеме, че въпросите са от значение за точното прилагане на закона и за развитието на правото, поради което не е налице и основанието по чл. 280, ал. 1, т. 3 ГПК. </w:t>
        <w:tab/>
        <w:br/>
        <w:tab/>
        <w:t xml:space="preserve"/>
        <w:tab/>
        <w:br/>
        <w:tab/>
        <w:t xml:space="preserve">Решението не страда от очевидна неправилност. Не може да бъде споделен доводът на жалбоподателката, че законът е приложен в неговия притовоположен смисъл. Съдът е приложил закона в точния му смисъл спрямо конкретно установените факти по делото. Не се съзира нарушение на основни начала на гражданския процес или грубо нарушение на правилата на формалната логика. </w:t>
        <w:tab/>
        <w:br/>
        <w:tab/>
        <w:t xml:space="preserve"/>
        <w:tab/>
        <w:br/>
        <w:tab/>
        <w:t xml:space="preserve">Предвид изложеното следва да бъде отказано допускане на касационно обжалване. </w:t>
        <w:tab/>
        <w:br/>
        <w:tab/>
        <w:t xml:space="preserve"/>
        <w:tab/>
        <w:br/>
        <w:tab/>
        <w:t xml:space="preserve">В полза на ответниците следва да се присъдят направените от тях разноски за адвокатско възнаграждение в размер на 1500 лв.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о.О П Р Е Д Е Л И:НЕ ДОПУСКА касационно обжалване на решение № 666 от 06. 07. 2022г. по гр. д. № 400/2022г. на Бургаски окръжен съд по касационната жалба на Д. Щ. Н.. </w:t>
        <w:tab/>
        <w:br/>
        <w:tab/>
        <w:t xml:space="preserve"/>
        <w:tab/>
        <w:br/>
        <w:tab/>
        <w:t xml:space="preserve">ОСЪЖДА Д. Щ. Н. ЕГН [ЕГН], от [населено място], [улица]да заплати на Я. Щ. Я., М. Г. Я., Щ. Я. Я. сумата 1500 /хиляда е петстотин/ лева разноски по делото.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