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№4553/16.04.2020 по адм. д. №8445/2019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реда на чл. 208 и сл. от АПК.</w:t>
        <w:tab/>
        <w:br/>
        <w:tab/>
        <w:t xml:space="preserve">Образувано е по две касационни жалби, подадени от директора на РИОСВ-Монтана и „П”АД до РИОСВ-Монтана е внесено задание за обхват и съдържание на доклад за оценка на въздействието /ДОВОС/ върху околната среда на ИП, като съответните ведомства са били информирани за така внесеното уведомление за ИП, видно от писмо изх. № 2571/30. 09. 2016г. Директорът на РИОСВ-Монтана е уведомил „П”АД, че ако не представи повече от 12 месеца доклад за ОВОС за оценка на качеството му, в противен случай процедурата по ОВОС ще бъде прекратена. „П”АД е поискал издаване на решение по оценка на въздействието върху околната среда и със същото е поискано да бъде оценено качеството на представения доклад за ОВОС на инвестиционното предложение, като същият е приложен към искането. По така направено искане е дадена положителна оценка главен експерт в направление „БРЗТЗ” в РИОСВ-Монтана до направление „П”АД, гр. М..</w:t>
        <w:tab/>
        <w:br/>
        <w:tab/>
        <w:t xml:space="preserve">Административният орган е посочил правно основание за издаване на оспорения акт разпоредбите на чл. 99, ал. 2 ЗООС, чл. 19, ал. от Наредба за условията и реда за извършване на оценка на въздействието върху околната среда, чл. 31, ал. 1, ал. 4 и ал. 6 от ЗБР (ЗАКОН ЗЗД БИОЛОГИЧНОТО РАЗНООБРАЗИЕ) /ЗБР/ и чл. 39, ал. 4 от Наредба за условията и реда за извършване на оценка за съвместимостта на планове, програми, проекти и инвестиционни предложения /НУРИОСППИП/. В решението е направено кратко описание на инвестиционното предложение, разгледаните две алтернативи за разработка на находището, вкл. и нулевата алтернатива. Обсъден е изготвеният доклад за ОВОС, становище изх. № 4051/20. 07. 2017г. на БД“Дунавски регион“, извършените процедури от страна на възложителя, проведените консултации със заинтересованите ведомства и със заинтересованите страни и дадените от тях становища. По делото е приложена и приета като доказателство и копие от цифрова фото-карта, изготвена по самолетно заснемане от 2015г., върху която са изобразени имоти от КВС.</w:t>
        <w:tab/>
        <w:br/>
        <w:tab/>
        <w:t xml:space="preserve">По искане на страните са били допуснати и изслушани съдебно-техническа експертиза /СТЕ/ -основно и допълнително заключение и съдебно - екологична експертиза. В СТЕ са посочени имотите, попадащи в обхвата на ИП за с. М. и за землище Чипровци, местоположението на рупите отм. ите римски и саксонски галерии/, направен е оглед на местоположението на част от тях, прието е, че в имотите в землище Мартиново и Чипровци няма санитарно охранителни зони на В и К Монтана, попадащи в инвестиционната площ.</w:t>
        <w:tab/>
        <w:br/>
        <w:tab/>
        <w:t xml:space="preserve">В изготвена СТЕ с допълнително поставени задачи се установява наличието на водни тела, ръкави на Ч. О. В кадастралната карта не са нанесени всички водни обекти, но са нанесени в горскостопанския план и са действащи. От заключението е видно, че на територията на ИП няма речни водохващания за водоснабдяване на гр. Ч.. Дадено е заключение за водните течения, нанесени в КВС и водни течения, нанесени в Горскостопанския план от 2012г., като същите са отразени и е посочено къде се намира воден обект „Е”АД искане за присъждане на юрисконсултско възнаграждение пред настоящата инстанция.</w:t>
        <w:tab/>
        <w:br/>
        <w:tab/>
        <w:t xml:space="preserve">Процесуланият представител на касатора –Директора на РИОСВ-Монтана, е направил възражение за неприсъждане на разноски в полза на ответника по касация - Сдружение в обществена полза „Ч”АД, с ЕИК 111001688 следва да бъдат осъдени да заплатят на Сдружение в обществена полза „Ч”АД, с ЕИК 111001688, със седалище и адрес на управление в гр. М. да заплати на Сдружение в обществена полза „Чипровци, алтернатива и развитие - ЧАР”, с ЕИК 175990777, гр. Ч. деловодни разноски в размер на 350, 00 (триста и петдесет)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