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№4328/14.04.2020 по адм. д. №11198/2019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Министерството на регионалното развитие и благоустройството /МРРБ/, подадена чрез пълномощник, против решение № 4709 от 5. 07. 2019 г., постановено по адм. д. № 2231/2019 г. на Административен съд София-град, с което съдът е отхвърлил жалбата на министерството срещу решение от 6. 02. 2019 г. на ръководителя на Управляващия орган /УО/ на Оперативна програма "Околна среда" /ОПОС/ и главен директор на Главна дирекция "Оперативна програма "Околна среда" при Министерството на околната среда и водите. Касаторът навежда доводи за неправилност на съдебния акт поради постановяването му в нарушение на материалния закон и необоснованост. Твърди, че изискването на възложителя към участниците в обявената обществена поръчка по обособени позиции 2 и 4, а именно да имат публикации в областта на водния сектор, идентични или сходни с предмета на поръчката, през последните три години, е съобразено с предмета на обществената поръчка и не е ограничително. Смята, че както органът, така и съдът не са съобразили изискването на закона да бъда санкционирани като нередности само резултатни нарушения, каквото не е въведеното изискване. Според касатора, той като възложител на обществената поръчка по обособени позиции 2 и 4 не е поставил изискване към ключовите експерти като обем на изпълнени сходни дейности, а само за професионален опит, изразяващ се в изпълнение на три или повече поръчки за идентични или сходни дейности. Касаторът твърди, че не е допуснал незаконосъобразно отстраняване на участник в проведената обществена поръчка по обособени позиции 1 и 3, тъй като отстраненият участник не е представил надлежно попълнен ЕЕДОП за ползване капацитет на трето лице - ръководител "Организатор събития". Според касатора съдът не е съобразил, че конкретният участник е отстранен само за обособена позиция 3. Иска отмяна на решението. Претендира разноски за защита от юрисконсулт за двете съдебни инстанции.</w:t>
        <w:tab/>
        <w:br/>
        <w:tab/>
        <w:t xml:space="preserve">Ответникът ръководителят на Управляващия орган на Оперативна програма "Околна среда", чрез пълномощник, оспорва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Предмет на оспорване пред първоинстанционния съд е решение от 06. 02. 2019 г. на ръководителя на УО на ОПОС, с което на МРРБ е определена финансова корекция 5% от стойността на допустимите разходи по сключени договори с изпълнители след проведена обществена поръчка, в четири обособени позиции /ОП/:</w:t>
        <w:tab/>
        <w:br/>
        <w:tab/>
        <w:t xml:space="preserve">- за ОП 1 - договор № РД-02-29-41/30. 01. 2018г. с изпълнител “Компания за международни конгреси";</w:t>
        <w:tab/>
        <w:br/>
        <w:tab/>
        <w:t xml:space="preserve">- за ОП 2 - договор № РД-02-29-1001/22. 03. 2018г. с изпълнител "Ес Пи Консулт БГ" ЕООД;</w:t>
        <w:tab/>
        <w:br/>
        <w:tab/>
        <w:t xml:space="preserve">- за ОП 3 - договор № РД-02-29-39/30. 01. 2018г. с изпълнител “Компания за международни конгреси";</w:t>
        <w:tab/>
        <w:br/>
        <w:tab/>
        <w:t xml:space="preserve">- за ОП 4 - договор № РД-02-29-100/22. 03. 2018г. с изпълнител "Ес Пи Консулт БГ" ЕООД.</w:t>
        <w:tab/>
        <w:br/>
        <w:tab/>
        <w:t xml:space="preserve">Безспорно е по делото, че между Управляващия орган на ОП "Околна среда" и Министерството на регионалното развитие и благоустройство е сключен договор за изпълнение по проект „Подпомагане на ефективността, управлението и институционалния капацитет в отрасъл ВиК“ и договор за изпълнение на проект „Подпомагане регионалното инвестиционно планиране на отрасъл ВиК“. В тази връзка бенефициерът е провел открита процедура за възлагане на обществена поръчка чрез събиране на оферти с обява с предмет "Подпомагане на МРРБ в качеството му на бенефициер по ОП “Околна среда 2014-2020“ за осигуряване на информация и публичност относно хода на изпълнение и постигнатите резултати“, за четири обособени позиции. В резултат на проведената обществена поръчка са сключени гореописаните договори: по ОП 1 и 3 - с изпълнителя "Компания за международни конгреси", за ОП 2 и 4 - с изпълнителя "Ес Пи Консулт БГ" ЕООД.</w:t>
        <w:tab/>
        <w:br/>
        <w:tab/>
        <w:t xml:space="preserve">Не е спорно между страните, че в резултат на извършен последващ контрол на проведената поръчка УО е констатирал нарушения, за които е уведомил бенефициера и му е дал възможност да направи своите възражения. Бенефициерът е изложил становището си в срока по чл. 73, ал. 2 ЗУСЕСИФ. С оспореното пред АССГ решение УО е приел направените възражения за неоснователни, като се е мотивирал.</w:t>
        <w:tab/>
        <w:br/>
        <w:tab/>
        <w:t xml:space="preserve">С акта УО е приел, че бенефициерът е допуснал нарушение при провеждане на обществената поръчка по ОП 1 и ОП 3, изразяващо се в нарушение на чл. 67, ал. 2 ЗОП, вр. чл. 107, т. 1 ЗОП и го е определил като нередност по т. 14 от Приложение 1 на Наредба за посочване на нередности, представляващи основания за налагане на финансови корекции по реда на Закон за управление на средствата от Европейските структурни и инвестиционни фондове. Органът е установил, че в проведената обществена поръчка за ОП 1 и ОП 3 е участвала и Фондация "Общество на познанието". В представения ЕЕДОП участникът е декларирал, че няма да ползва капацитет на трети лица. В т. 6 от Раздел В "Технически и професионални способности" е вписал образователната и професионална квалификация на ръководния състав, вкл. и ръководител "Организатор събития" С.И.К на възложителя е отразила в изготвения протокол, че този участник ще ползва капацитет на трети лица и е указала представянето на такъв. Участникът е представил декларация за ангажираност на експерта. Възложителят е приел, че не е изпълнено изискването за представяне на отделен ЕЕДОП за този ключов експерт, поради което е предложил отстаняване на кандидата от участие в процедурата по ОП 1 и ОП 3. Според УО възложителят незаконосъобразно е отстранил участника, който е отговарял на утвърдените критерии на възложителя чрез посочване ангажираността на ключов експерт, както е изискано с обявлението и документацията за участие.</w:t>
        <w:tab/>
        <w:br/>
        <w:tab/>
        <w:t xml:space="preserve">Съдът е приел, че в представения ЕЕДОП участникът изрично е декларирал, че няма да ползва капацитета на други субекти, за да изпълни критериите за подбор. Следователно констатцията на комисията, отразена в Протокол № 3, че участникът се позовава на капацитета на трети лица, е без основание. Обосновал е извод, че мястото на отразяване на ключовите експерти с цялата информация за притежавания опит и професионална квалификация е в ЕЕДОП на участника и в списъка по чл. 64, ал. 1, т. 6 ЗОП.Ол се е, че като е обозначил посочения експерт за трето лице и е изискал подаването на отделен ЕЕДОП за него, а неточно изпълненото указание е станало причина за отсраняване на този участник, възложителят незаконосъобразно е приел, че участникът не отговаря на критерия за притежаване на ключов експерт с определена професионална компетентност. Тези съображения съдът е съотнесъл и по отношение на същия остранен участник на същото основание по ОП 3.</w:t>
        <w:tab/>
        <w:br/>
        <w:tab/>
        <w:t xml:space="preserve">Правният извод на съда е съответен на материалния закон и е обоснован. Съгласно чл. 59, ал. 1, т. 3 ЗОП възложителят може да определи по отношение на кандидатите или участниците критерии за подбор, които се отнасят до техническите и професионалните способности. Съгласно чл. 63, ал. 1, т. 5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с определена професионална компетентност, като в чл. 64, ал. 1, т. 6 ЗОП е регламентирано, че за доказване на техническите и професионалните способности на кандидатите или участниците се представят документи и доказателства във връзка с поставените изисквания като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професионалната компетентност на лицата. В обявлението възложителят е заложил, че участниците трябва да разполагат с персонал, който включва екип от ключови експерти за изпълнение на поръчката и да предоставят изискуемата информация в част IV, раздел В, т. 6 от ЕЕДОП.</w:t>
        <w:tab/>
        <w:br/>
        <w:tab/>
        <w:t xml:space="preserve">Използването на капацитета на трети лица е уредено в разпоредбата на чл. 65 ЗОП, като в ал. 1 е регламентирано, че кандидатите или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 състояние, техническите способности и професионалната компетентност. Законодателят е предвидил възможност на кандидатите и участниците сами да преценят дали за изпълнението на обществената поръчка ще им е нужно позоваването на трето лице или не. В представения ЕЕДОП участникът Фондация "Общество на познанието" е посочил, че няма да използва капацитета на други субекти, за да изпълни критериите за подбор. За да докаже опита си, за фондацията е било достатъчно само да представи списък на експертите, които ще участват в изпълнението на обществената поръчка. В тази връзка комисията, при неяснота по отношение на този експерт, е следвало да изиска допълнително данни по реда на чл. 54 ППЗОП, но не и да задължава участника да попълва отделен ЕЕДОП и да отговаря на изисквания за трети лица. Експертите, които ще изпълняват поръчката, не са трети лица по смисъла на чл. 65 ЗОП, поради което не следва да попълват отделни ЕЕДОП.</w:t>
        <w:tab/>
        <w:br/>
        <w:tab/>
        <w:t xml:space="preserve">УО законосъобразно е определил допуснатото нарушение като нередност по т. 14 от Приложение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като е определил и законосъобразен размер от 5% върху допустимите за финансиране разходи по договорите, сключени за ОП 1 и ОП 3 с изпълнителя "Компания за международни конгреси". Неоснователно е възражението на касатора, че Фондация "Общество на познанието" е участвала само за ОП 3. Видно от приложените протоколи от заседанията на комисията по допустимост и оценка на кандидатите, фондацията е участвала и за ОП 1.</w:t>
        <w:tab/>
        <w:br/>
        <w:tab/>
        <w:t xml:space="preserve">УО е приел в оспореното решение, че възложителят МРРБ е допуснал нарушение на чл. 59, ал. 2 ЗОП, тъй като за ОП 2 и АОП 4 е поставил ограничително изискване към кандидатите, а именно: кандидатът, през последните три години, считано от датата на подаване офертата му за участие, да е изпълнил дейности с предмет и обем, еднакъв или сходен с предмета на обособената позиция, като е дадено пояснение, че под услуги, сходни с предмета на поръчката, се разбират услуги в областта на разработването на текстове за инфорамационни материали, публикации, статии и др., свързани с изпълнението на проекти във водния сектор. Според ръководителя на УО незаконосъобразно възложителят е свързал "сходен предмет дейности" с такива именно във водния сектор. Органът е приел, че това изискване е ограничително, тъй като естеството на услугата е да бъдат изготвени текстове във връзка с предмета на поръчката, а именно за целите, дейностите, напредъка и резултатите на проекта. Приел е като извод, че посоченото изискване към кандидатите ограничава потенциалния кръг участници в процедурата.</w:t>
        <w:tab/>
        <w:br/>
        <w:tab/>
        <w:t xml:space="preserve">Първоинстанционният съд е споделил изводите на административния орган. Мотивирал се е, че решението е постановено при правилно приложение на чл. 59, ал. 2 ЗОП и чл. 63, ал. 1, т. 1, б"б" ЗОП. Според съда, само по себе си посоченото изискване - сходни дейности в областта на водния сектор, не доказва качеството на изпълнението.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но това не задължава възложителя да изисква от кандидатите неограничени възможности.</w:t>
        <w:tab/>
        <w:br/>
        <w:tab/>
        <w:t xml:space="preserve">Съгласно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Т.е. критериите за подбор, които възложителят може да залага, са такива, които са необходими, за да се изпълни конкретната поръчка, и са свързани с нейния предмет, обем и т. н. Заложеното изискване за изпълнение на сходни услуги именно по проекти, свързани с водния сектор, не допринася да се установят техническии функционални характеристики, размера и сложността на поръчката, поради което това изискване е необосновано ограничително.</w:t>
        <w:tab/>
        <w:br/>
        <w:tab/>
        <w:t xml:space="preserve">Касационният съдебен състав споделя изводите на съда. Както правилно е посочено в обжалваното решение, оперативната самостоятелност на възложителя да определя критерии за подбор към участниците е ограничена от чл. 2, ал. 2 ЗОП. Ограничението може да бъде обосновано само в изключителни случаи, какъвто не е настоящият. Обосноваността на ограничението може да произтича от спецификата на поръчката или от нормативно заложено ограничение в специален закон. Правилен и обоснован е първоинстанционният извод, че ограничението е довело до нарушаване принципите на свободна и лоялна конкуренция, тъй като има разубеждаващ ефект върху потенциалните кандидати и е възпрепятствало тяхното участие, дори и да са отговаряли на останалите изисквания на възложителя. Законосъобразно нарушението е определено като нередност по т. 9 от Приложение 1 на Наредбата - неправомерен критерии за подбор и/или критерии за възлагане, посочени в обявлението за поръчката и в документацията за участие.</w:t>
        <w:tab/>
        <w:br/>
        <w:tab/>
        <w:t xml:space="preserve">Според УО при провеждане на обществената поръчка е допуснато и нарушение по чл. 59, ал. 2 ЗОП,вр. чл. 2, ал. 2 ЗОП и чл. 63, ал. 1, т. 5 ЗОП. Касаторът поддържа възражение, че това изискване е относимо към критерия за подбор по чл. 63, ал. 1, т. 1, б.“б“ ЗОП. Касационният съд споделя изводите на АССГ, че в случая изискването за наличие на професионална компететнтност на ключовите експерти е с оглед поставен критерий за подбор по чл. 63, ал. 1, т. 5 ЗОП. Изисквания за професионален опит са допустими, но ако с тях не се дава предимство или не се ограничава необосновано участието на лицата. Като критерий за подбор може да се изисква признат опит в съответния сектор, но не може да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и т. н. Законосъобразно УО е определил нарушението като нередност по т. 10 от приложение 1 на Наредбата - критерият за подбор не е пропорционален с предмета на поръчката.</w:t>
        <w:tab/>
        <w:br/>
        <w:tab/>
        <w:t xml:space="preserve">Правилен е изводът на съда за законосъобразност на решението в частта за определения размер на финансовата корекция, както и основата, на която е определена. За да наложи 5% финансова корекция, органът се е мотивирал с липсата на тенденциозност при подхода на комисията, голямата конкурентна среда, приложимия метод при определяне на корекцията, естеството на нарушението.</w:t>
        <w:tab/>
        <w:br/>
        <w:tab/>
        <w:t xml:space="preserve">Правилен е изводът на съда, че УО с решението не е въвел за първи път нарушение по чл. 2, ал. 2 ЗОП. Посочената в акта разпоредба е относима и приложима към всяко от установените от органа нарушения и представлява част от мотивите на органа, но във връзка с установените нарушения. За тях възложителят е уведомен с писмо преди издаване на акта и по тях МРРБ е изложило своите възражения.</w:t>
        <w:tab/>
        <w:br/>
        <w:tab/>
        <w:t xml:space="preserve">Неоснователен е и касационният довод, че нарушението следва да е резултатно, за да бъде определено като нередност, за която да се наложи финансова корекция. Елемент от фактическия състав на нередността е условието нередността да има или да би имала като последица нанасянето на вреда на общия бюджет на Съюза.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оспорения акт /стр. 9/ УО е изложил подробни мотиви за наличието на финансово отражение на нарушенията, като е посочил, че те са довели до ограничаване на конкуренцията, съответно, до неучастие на икономически по-изгодни оферти в класирането и вреда за националния и общия бюджет на Европейския съюз. В случая, с оглед на характера на нарушенията, е обективно невъзможно да бъде установено конкретното финансово изражение на вредата. Затова, когато финансовото изражение на нарушение, представляващо нередност, не може да бъде точно определено, законодателят е допуснал прилагането на пропорционалния метод за определяне на размера на вредата - чл. 5, ал. 1 от Наредбата.</w:t>
        <w:tab/>
        <w:br/>
        <w:tab/>
        <w:t xml:space="preserve">Предвид изложеното, като е отхвърлил жалбата на Министерството на регионалното развитие и благоустройството, първоинстанционният съд е постановил правилно решение, което следва да бъде оставено в сила. При този изход на спора разноски за касатора не следва да се присъждат. Воден от горното, Върховният административен съдРЕШИ:</w:t>
        <w:tab/>
        <w:br/>
        <w:tab/>
        <w:t xml:space="preserve"/>
        <w:tab/>
        <w:br/>
        <w:tab/>
        <w:t xml:space="preserve">ОСТАВЯ В СИЛА решение № 4709 от 5. 07. 2019 г., постановено по адм. д. № 2231/2019 г. на Административен съд София - 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