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№2380/12.05.2025 по гр. д. №549/2025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2380</w:t>
        <w:tab/>
        <w:br/>
        <w:tab/>
        <w:t xml:space="preserve"/>
        <w:tab/>
        <w:br/>
        <w:tab/>
        <w:t xml:space="preserve">гр. София, 12.05. 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пети май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549 по описа за 2025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Прокуратура на Република България против решение № 217/18.11.2024 г., постановено по гр. д.№ 315/2024 г. от състав на АС – Велико Търново.</w:t>
        <w:tab/>
        <w:br/>
        <w:tab/>
        <w:t xml:space="preserve"/>
        <w:tab/>
        <w:br/>
        <w:tab/>
        <w:t xml:space="preserve"> Ответникът по касационната жалба не е представил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счел за основателен предявения иск с правно основание чл.2, ал.1, т.3 ЗОДОВ за сумата от 6000 лева, представляващи обезщетение за неимуществени вреди и за сумата от 422, 82 лева, представляваща обезщетение за имуществени вреди.</w:t>
        <w:tab/>
        <w:br/>
        <w:tab/>
        <w:t xml:space="preserve"/>
        <w:tab/>
        <w:br/>
        <w:tab/>
        <w:t xml:space="preserve"> Съдът е приел, че на 18.04.2016г. ищецът е привлечен като обвиняем по пр. пр. № 532/2015г. по описа на Специализираната прокуратура за извършването на престъпление по чл. 321, ал. 3, пр. 2, вр. ал. 2 НК, като е задържан за срок до 72 часа в следствен арест, където престоял до 21.04.2016г. С определение от 21.04.2016г. по ЧНД № 1200/2016г. на СпНС, спрямо ищеца, в качеството на обвиняем, е била взета мярка за неотклонение парична гаранция в размер на 2 000 лева, отменена на 22.05.2018г. с постановление на прокурор. За периода 03.05.2016г.- 21.12.2016г. му е наложена мярка за процесуална принуда „забрана за напускане на Република България“. На 18.04.2016г. на основание чл. 161, ал. 1 НПК е извършено претърсване и изземване от жилище, ползвано от ищеца, при което са открити и иззети парични знаци и други веществени доказателства, подробно описани в протокол от същата дата. На 26.07.2023г., с постановление на прокурор от Р. е посочено, че наказателното производство срещу ищеца се прекратява частично по отношение на повдигнатото обвинение за престъпление по чл. 321 ал. 3, пр. 2 вр. ал. 2 НК и делото е изпратено по компетентност Р. с оглед евентуално престъпление по чл. 308 ал. 1, чл. 308 ал. 5 изр. 1 вр. ал. 1, чл. 276 ал. 1 и чл. 209 НК.</w:t>
        <w:tab/>
        <w:br/>
        <w:tab/>
        <w:t xml:space="preserve"/>
        <w:tab/>
        <w:br/>
        <w:tab/>
        <w:t xml:space="preserve"> При определяне на обезщетението за неимуществени вреди съдът е отчел следните обстоятелства: тежестта на повдигнатото обвинение в престъпление - по чл.321 ал.3 пр.2 вр. с ал.2 НК; продължителността - обвинението е повдигнато на 18.04.2016г., а производството е прекратено на 26.07.2023г.; обстоятелството, че ищецът е бил задържан за срок до 72 часа в следствен арест, където престоял до 21.04.2016г.; търпял е мярка за неотклонение парична гаранция в размер на 2 000 лева за периода 21.04.2016г.- 22.05.2018г. и мярка за процесуална принуда „забрана за напускане на Република България“ за периода 03.05.2016г.- 21.12.2016г.; медийното разгласяване на случая.</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във връзка с прилагането на прицинпа за справедливост по чл.52 ЗЗД при определяне на обезщетение за неимуществени вреди, в противоречие с практиката на ВКС – касационно основание по чл.280, ал.1, т.1 ГПК.</w:t>
        <w:tab/>
        <w:br/>
        <w:tab/>
        <w:t xml:space="preserve"/>
        <w:tab/>
        <w:br/>
        <w:tab/>
        <w:t xml:space="preserve"> По тези правни въпроси е налице съдебна практика, съобразена от въззивния съд. Съобразно тази практика,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се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чл.52 ЗЗД са многократно посочвани от ВС и ВКС в задължителна съдебна практика, като при спазването им, но определяне на различен размер, с оглед преценката на различните състави на съда, повтарянето на мотивите относно критериите, въз основа на които се определя по справедливост обезщетение, повторението на залегналите в трайната и задължителна съдебна практика критерии не следва да се счита за противоречие в практиката, доколкото размера на обезщетенията, макар и определени при еднакви критерии, е различен, предвид и различния обем на търпените неимуществени вреди във всеки един случай. Иначе, по приложението на понятието „справедливост”, е налице богата и единна практика на ВКС, обективирана в множество решения, постановени по реда на чл.290 ГПК и представляващи съдебна практика по смисъла на ТР №1/2009 г. на ОСГТК на ВКС, например №407 по гр. д.№ 1273/2009 г. на ІІІ г. о., №394 по гр. д.№ 1520/2011 г. на ІІІ г. о., №391 по гр. д.№ 201/2011 г. на ІІІ г. о., № 395по гр. д.№ 159/2011 г. на ІІІ г. о., №3 по гр. д.№ 637/2011 г. на ІІІ г. о, № 51 по гр. д.№ 465/2011 г. на ІV г. о. и др. Съгласно тази практика,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Наличието на съдебна практика, както и съобразяването й от страна на въззивния съд с обжалваното съдебно решение, води до липса на основание по чл.280, ал.1, т.1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предвид различния по вид и обем вреди, които те обезщетяват.</w:t>
        <w:tab/>
        <w:br/>
        <w:tab/>
        <w:t xml:space="preserve"/>
        <w:tab/>
        <w:br/>
        <w:tab/>
        <w:t xml:space="preserve"> Предвид изложеното, не е налице соченото касационно основание и обжалването не следва да се допуска.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217/18.11.2024 г., постановено по гр. д.№ 315/2024 г. от състав на АС – Велико Търново.</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