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№1305/02.12.2016 по адм. д. №10378/2015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208 -228 от Административнопроцесуалния кодекс (АПК).</w:t>
        <w:tab/>
        <w:br/>
        <w:tab/>
        <w:t xml:space="preserve">Образувано е по касационна жалба, подадена от [фирма] срещу решение № 1042 от 12. 06. 2015 г., постановено по административно дело № 531/2015 г. от Административен съд Бургас, с което е отхвърлена жалбата му против заповед № РД-19/17. 02. 2015 г. на Директора на РИОСВ Б.. По наведени доводи за неправилност на решението, като постановено в нарушение на материалния закон, при допуснати съществени нарушения на съдопроизводствените правила и необоснованост се иска отмяната му.</w:t>
        <w:tab/>
        <w:br/>
        <w:tab/>
        <w:t xml:space="preserve">Ответникът по касационната жалба – Директорът на Регионална инспекция по околната среда и водите (РИОСВ) Б. не взема становище по жалбата.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основателна, поради следните съображения:</w:t>
        <w:tab/>
        <w:br/>
        <w:tab/>
        <w:t xml:space="preserve">С обжалваното решение 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на материалния закон и неговата цел.</w:t>
        <w:tab/>
        <w:br/>
        <w:tab/>
        <w:t xml:space="preserve">За да постанови този резултат Административен съд Бургас приема, че принудителната административна мярка - спиране на производствената дейност на водогреен скарен котел тип SZL14-1. 01/115/45-Т с номинална входяща топлинна мощност 17, 72 MW, за производство на топлинна енергия чрез оползотворяване на биомаса – дървесен чипс, находящ се в [населено място], кв.Лозово, собственост на жалбоподателя, наложена на основание чл. 158, т. 3 и т. 4 и чл. 159, ал. 2 от ЗООС (ЗАКОН ЗЗД ОПАЗВАНЕ НА ОКОЛНАТА СРЕДА), констативен протокол № 008001/К-2-7/13. 02. 2015 г. и сигнал с вх. № 1097/12. 02. 2015 г. на ТД на ДАНС Б. е наложена в съответствие с приложимите материалноправни норми. Този извод е обоснован с факта, че при извършените е установено, че при извършените контролни проверки е установено, че на производствената площадка на оператора [фирма] е монтиран нов водогреен котел, който не е описан като емисионен точков източник в издаденото му комплексно разрешително № 33/2007г. Съдът приема, че с това е нарушена т. 9. 2 от същото, в която е предвидено, че не се допуска наличие или експлоатация на други точкови източници на емисии в атмосферния въздух, извън посочените в него.Освен това приема, че в случая с това е осъществена хипотезата на § 1, т. 40 от ДР на ЗООС, тъй като наличието на този котел, извън посочените в разрешителното води до извод за разширяване на дейността, което е промяна на производствената дейност, което може да окаже негативно въздействие върху околната среда. Решението е неправилно.</w:t>
        <w:tab/>
        <w:br/>
        <w:tab/>
        <w:t xml:space="preserve">От приложените към делото доказателства се установява, че с решение № 33/ 03. 04. 2007 г. на Министъра на околната среда и водите е актуализирано комплексното разрешително на [фирма] за изграждане и експлоатация на промишлена инсталация и съоръжения по приложение № 4 ЗООС, като е увеличена мощността на горивната инсталация от 372, 16 MW на 390, 74 MW, при условията на комплексното разрешително. Съгласно условия № 4. 1 притежателят на разрешението може да увеличава производствения капацитет на горивната инсталация единствено след преразглеждане на действащото такова в съответствие с изискванията на ЗООС. Съгласно условие № 9. 2 „Емисии от точкови източници” дебитът на технологичните и вентилационните газове на посочените точкови източници не трябва да превишава определените в съответните таблици стойности и нито една от посочените емисии в атмосферата не трябва да надвишава емисионните норми, определени в таблица 9. 2.1. 1, 2. 1.2 като не се допуска наличие или експлоатация на други точкови източници на емисии в атмосферния въздух.</w:t>
        <w:tab/>
        <w:br/>
        <w:tab/>
        <w:t xml:space="preserve">Не е спорно между страните, че в случая е установено наличие на точков източник, извън изброените в таблица 9. 1.3. 1 емисионни точки, към които има по един брой катализатор – описания в процесната заповед - водогреен скарен котел тип SZL14-1. 01/115/45-Т с номинална входяща топлинна мощност 17, 72 MW, за производство на топлинна енергия чрез оползотворяване на биомаса – дървесен чипс.</w:t>
        <w:tab/>
        <w:br/>
        <w:tab/>
        <w:t xml:space="preserve">С обжалваната пред АС Бургас заповед е наложена принудителна административна мярка (ПАМ) – спиране производствената дейност на този котел. Като правно основание за налагането й административният орган сочи разпоредбите на чл. 158, т. 3 и т. 4 и чл. 159, ал. 2 ЗООС и констативен протокол № 008001/К-2-7/13. 02. 2015 г. и сигнал на ТД на ДАНС. Като фактическо основание органът сочи, че при извършената на 13. 02. 2015 г. проверка е установено функционирането на посочения котел, който не е описан в комплексното разрешително като емисионен точков източник и експлоатацията му е в нарушение на условие 9. 2 „Емисии от точкови източници”. От приложения констативен протокол № 008001/К-2-7 съставен от служители в дирекция КОС на РИОСВ Б. при извършена проверка на 13. 02. 2015 г. се установява, че по повод сигнал от МОСВ с вх. № 1097/12. 02. 2015 г. е констатирано, че в момента на проверката функционира водогреен котел за производство на топлинна енергия чрез оползотворяване на биомаса – дървесен чипс с номинална мощност 17, 72 MW, който не е включен в комплексното разрешително, а в момента обектът е в процедура по издаване на актуализирано комплексно разрешително, при което експлоатацията му е в нарушение на условия 9. 2 от комплексното разрешително. Установени са фактите, че същият е използван периодично от 08. 12. 2014 г., като са посочени разходите за гориво по месеци, както и че в момента проверката моментното натоварване по произведена топлина е 4, 95 MW при номинални 14 MW.</w:t>
        <w:tab/>
        <w:br/>
        <w:tab/>
        <w:t xml:space="preserve">В протокол за изпитване № 03-0099 от 17. 02. 2015 г. за вредни вещества, изпускани в атмосферния въздух от неподвижни източници от [фирма] – котел за изгаряне на биомаса са посочени констатираните емисии на NOx, CO, SO и прах. При това обаче липсват констатации, че същите са над допустимите норми, както и такива, че е налице нарушение, което да е довело до аварийна или бедствена ситуация или да е възникнала непосредствена опасност за замърсяване или увреждане на околната среда и за здравето на хората, както и за настъпили вредни последици.</w:t>
        <w:tab/>
        <w:br/>
        <w:tab/>
        <w:t xml:space="preserve">При така установените факти следва извод, че в случая безспорно е налице нарушение на условие 9. 2 от комплексно разрешително № 33/2007г. от страна [фирма], тъй като е допуснато наличие на точков източник на емисии в атмосферния въздух, извън посочените в таблица 9. 1.3. 1, което представлява нарушение по чл. 125 ЗООС, за което в ЗООС са предвидени съответни административни наказания. Липсват доказателства, а и твърдения на административния орган, че в случая с това е осъществена една от следните хипотези: 1. аварийна ситуация, предизвикани от действия или бездействия на собственици или ползватели на обекти и територии; 2. бедствена ситуация; 3. възникване на непосредствена опасност за замърсяване или увреждане на околната среда или за увреждане на здравето или имуществото на хората и 4. предотвратяване или преустановяване на административни нарушения, свързани с опазването на околната среда, както и предотвратяване и/или отстраняване на вредните последици от тези нарушения. Посочените хипотези, предвидени в разпоредбата на чл. 158 ЗООС дават възможност за налагане на ПАМ по реда на този закон. При това доколкото ПАМ е наложена при липсата на мотиви в заповедта за констатирано наличие на която и да е от предпоставките по чл. 158 ЗООС, настоящият състав намира, че в случая същата е наложена в нарушение на цитираната разпоредба. При липсата на посочени фактически основания, въз основа на които може да бъде изведен извод за наличие на посочените в заповедта предпоставки по чл. 158 т. 3 и т. 4 ЗООС, а именно възникнала непосредствена опасност за замърсяване или увреждане на околната среда или за увреждане на здравето или имуществото на хората и при липсата на вредни последици за околната среда, обуславящи необходимост от преустановяване на административното нарушение е налице нарушение на изискванията за форма на акта по чл. 59, ал. 2, т. 4 АПК.</w:t>
        <w:tab/>
        <w:br/>
        <w:tab/>
        <w:t xml:space="preserve">Първоинстанционният съд приемайки, че в случая актът е постановен в предвидената от закона форма и в съответствие с материалния закон е постановил неправилно решение, при което същото следва да бъде отменено като незаконосъобразно и вместо него следва да бъде постановено ново, с което обжалваната заповед № РД-19/17. 02. 2015 г. на Директора на РИОСВ – Б. следва да бъде отменена като незаконосъобразна.</w:t>
        <w:tab/>
        <w:br/>
        <w:tab/>
        <w:t xml:space="preserve">По изложените съображения и на основание чл. 222, ал. 1 АПК, Върховният административен съд, Пето отделениеРЕШИ: </w:t>
        <w:tab/>
        <w:br/>
        <w:tab/>
        <w:t xml:space="preserve">ОТМЕНЯ решение № 1042 от 12. 06. 2015 г., постановено по административно дело № 531/2015 г. от Административен съд Бургас и ПОСТАНОВЯВА:</w:t>
        <w:tab/>
        <w:br/>
        <w:tab/>
        <w:t xml:space="preserve">ОТМЕНЯ заповед № РД-19/17. 02. 2015 г. на Директора на РИОСВ – Б. като незаконосъобразна.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