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№7021/10.05.2019 по адм. д. №13120/2018 на ВАС, докладвано от съдия Мартин Аврамов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245 и сл. АПК.</w:t>
        <w:tab/>
        <w:br/>
        <w:tab/>
        <w:t xml:space="preserve">Образувано е по искане, наименувано „жалба“, на С.Р за отмяна на влязлото в сила Решение № 8108/15. 06. 2018 г. на Върховния административен съд по адм. дело № 8360/2017 г., с което е оставено в сила Решение № 1117/23. 06. 2017 г. на Административен съд – Пловдив по адм. дело № 371/2016 г., отхвърлящо жалбата на Д.Р против решение от 29. 01. 2016 г. на директора на ТП на НОИ – Пловдив, с което е оставена без уважение жалбата му срещу разпореждане на ръководителя на „ПО“ при същото поделение за отмяна на разпореждания на пенсионния орган и отпускане наново на лична пенсия за осигурителен стаж и възраст на Рогачев, считано от 31. 10. 2005 г.</w:t>
        <w:tab/>
        <w:br/>
        <w:tab/>
        <w:t xml:space="preserve">Подаденото на основание чл. 239, т. 5 АПК искане е мотивирано с неконституирането от съда на наследниците на касатора Д.Р, починал преди постановяването на решението на касационната инстанция.</w:t>
        <w:tab/>
        <w:br/>
        <w:tab/>
        <w:t xml:space="preserve">От ответниците директорът на ТП на НОИ – Пловдив е на становище за неоснователност на искането, Л.Р го поддържа.</w:t>
        <w:tab/>
        <w:br/>
        <w:tab/>
        <w:t xml:space="preserve">Искането е допустимо – подадено е в преклузивния срок по чл. 240 вр. чл. 247 АПК, а разгледано по същество е неоснователно.</w:t>
        <w:tab/>
        <w:br/>
        <w:tab/>
        <w:t xml:space="preserve">1. Тъй като молителката не е била конституирана като страна по адм. дело № 8360/2017 г. на ВАС, отмяна на решението не може да се търси на основание чл. 239, т. 5 АПК – то е приложимо само за страните, които са били лишени от възможността да участват в делото. Спрямо него Рогачева е трето лице и поради това искането й за отмяна следва да бъде служебно преквалифицирано и разгледано по чл. 246, ал. 1 АПК.</w:t>
        <w:tab/>
        <w:br/>
        <w:tab/>
        <w:t xml:space="preserve">2. Право да иска отмяна на влязло в сила съдебно решение има всяко лице, за което решението има сила и е неблагоприятно, макар и да не е било страна по делото – чл. 246, ал. 1 АПК. Предпоставките, пораждащи заявеното право, трябва да са налице кумулативно.</w:t>
        <w:tab/>
        <w:br/>
        <w:tab/>
        <w:t xml:space="preserve">В случая, вън от качеството на Рогачева на трето лице, не е изпълнена втората предпоставка – правните последици на съдебното решение да важат и за нея.</w:t>
        <w:tab/>
        <w:br/>
        <w:tab/>
        <w:t xml:space="preserve">а. Смъртта на пенсионера е общо основание за прекратяване на всички видове пенсии – чл. 96, ал. 1, т. 1 КСО. С настъпването на този юридически факт отпада самото субективно материално право, чийто единствен титуляр е починалото лице. Пенсията е осигурително обезпечение в полза на конкретно физическо лице. Тя е лично и ненаследимо право – то не преминава в патримониума на наследниците след смъртта на наследодателя, субект на правото на пенсия. Затова решението по спора с предмет размера и началната дата на отпускане на пенсията за осигурителен стаж и възраст не засяга правната сфера на наследниците на починалата страна. Съответно участието им по делото не е било и дължимо. Недопустимостта на приемството в материалното право изключва и това в процеса.</w:t>
        <w:tab/>
        <w:br/>
        <w:tab/>
        <w:t xml:space="preserve">б. Не представляват наследяване на правото на пенсия т. нар. наследствени пенсии – чл. 80-84 КСО. Правото на наследствена пенсия е самостоятелно право на определени лица от кръга на наследниците, което възниква при условията на чл. 82 от кодекса, а не произтича от наследствено правоприемство.</w:t>
        <w:tab/>
        <w:br/>
        <w:tab/>
        <w:t xml:space="preserve">3. След като силата на пресъдено нещо не се разпростира спрямо молителката, не е осъществен фактическият състав на основанието за отмяна по чл. 246, ал. 1 АПК. Липсата на обсъдения втори елемент от него лишава от предмет изследването на въпроса дали съдебният акт е неблагоприятен – такъв характер той би могъл да притежава, ако въобще има сила за лицето, претендиращо отмяната.</w:t>
        <w:tab/>
        <w:br/>
        <w:tab/>
        <w:t xml:space="preserve">При неоснователността на искането то следва да бъде отхвърлено.</w:t>
        <w:tab/>
        <w:br/>
        <w:tab/>
        <w:t xml:space="preserve">Воден от горното, Върховният административен съд, Петчленен състав на II колегия РЕШИ: </w:t>
        <w:tab/>
        <w:br/>
        <w:tab/>
        <w:t xml:space="preserve">ОТХВЪРЛЯ искането на С.Р за отмяна на влязлото в сила Решение № 8108/15. 06. 2018 г. на Върховния административен съд по адм. дело № 8360/2017 г.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