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№6934/09.05.2019 по адм. д. №14657/2018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чл. 208 и сл. от Административнопроцесуалния кодекс (АПК).</w:t>
        <w:tab/>
        <w:br/>
        <w:tab/>
        <w:t xml:space="preserve">Образувано е по касационната жалба на община Р. против решение № 5555 от 02. 10. 2018 г. постановено по адм. дело № 5320 по описа за 2018 г. на Административен съд - София - град (АССГ).</w:t>
        <w:tab/>
        <w:br/>
        <w:tab/>
        <w:t xml:space="preserve">Касационният жалбоподател, счита, че обжалваното решение е неправилно, поради нарушение на материалния закон - касационно основание по чл. 209, т. 3 АПК. Излагат се доводи, че констатациите за наличието на неясна методика от първоинстанционния съд са необосновани. Счита, че на участниците в процедурата е предоставена достатъчно информация за правилата, по които ще се определи тяхната оценка. Според касатора, представената по делото декларация относно избраният изпълнител в процедурата е доказала, респективно удостоверила наличието на обстоятелства по чл. 9, ал. 1 т. 4 и т. 5 от Правилник за реда за вписване и водене на ЦПРС относно техническата правоспособност и квалификацията на техническия правоспособен персонал за изпълнение на хидротехническо строителство (Правилника), чрез квалификация на същия експерт. Твърди, че не е налице нередност по смисъла на член 2, т. 36 от Регламент №1303/2013, тъй като не е установена нанесена вреда на бюджета на Съюза. Претендират се разноски за две съдебни инстанции, за които е представен списък.</w:t>
        <w:tab/>
        <w:br/>
        <w:tab/>
        <w:t xml:space="preserve">Ответникът – Ръководителят на Националния орган по Програма „Interreg V-А Румъния-България 2014-2020 г.”, чрез процесуалния си представител изразява становище за неоснователност на касационната жалба и счита, че решението на АССГ следва да бъде оставено в сила по съображения изложени в представени по делото писмени бележки. Претендира юрисконсултско възнаграждение и прави възражение за прекомерност на адвокатското възнаграждение на ответната страна.</w:t>
        <w:tab/>
        <w:br/>
        <w:tab/>
        <w:t xml:space="preserve">Представителят на Върховна административна прокуратура излага мотивирано становище за неоснователност на касационната жалба.</w:t>
        <w:tab/>
        <w:br/>
        <w:tab/>
        <w:t xml:space="preserve">Върховният административен съд, седмо отделение, като се запозна с обжалваното съдебно решение,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</w:t>
        <w:tab/>
        <w:br/>
        <w:tab/>
        <w:t xml:space="preserve">Касационната жалба е процесуално допустима, като подадена в срока по чл. 211 АПК, от надлежна страна, имаща право и интерес от оспорването и срещу подлежащ на обжалване съдебен акт. Разгледана по същество, жалбата е неоснователна.</w:t>
        <w:tab/>
        <w:br/>
        <w:tab/>
        <w:t xml:space="preserve">С обжалваното решение съставът на Административен съд София-град е отхвърлил жалбата на община Р. против Решение № РД-02-14-367/20. 04. 2018 г., издадено от Ръководителя на националния орган по програма „Interreg V-А Румъния-България 2014-2020 г.”.</w:t>
        <w:tab/>
        <w:br/>
        <w:tab/>
        <w:t xml:space="preserve">За да постанови решението си, съдът е установил от фактическа страна, че между Министерство на регионалното развитие и благоустройството и О. Р е сключен Договор за предоставяне на национално съфинансиране по програма за трансгранично сътрудничество Interreg V-A Румъния-България 2014-2020 г., с предмет: национално съфинансиране, под формата на безвъзмездна финансова помощ за изпълнение на проект: „Развитие на поречието на река Дунав за по-добра свързаност на Е. Р-Гюргево с Паневропейски транспортен коридор № 7“ с peг. № 15. 1.1. 041, финансиран по Програма Interreg V-A Румъния-България 2014-2020 г.</w:t>
        <w:tab/>
        <w:br/>
        <w:tab/>
        <w:t xml:space="preserve">Съобразно сключения договор за безвъзмездна финансова помощ и залегналите в него задължения, жалбоподателят, в качеството му на бенефициер по предоставената помощ е провел процедура за обществена поръчка с предмет: „Рехабилитация на кейовите стени на пътнически терминал Русе - център и подобряване на навигационните условия на три корабни места“, вследствие на което е сключил с „ВТ Инженеринг“ ООД в качеството му на изпълнител - Договор № ЗОП/29. 09. 2017 г. с предмет: Да извърши строителни и монтажни работи на обект „Рехабилитация на кейовите стени на пътнически терминал Русе - център и подобряване на навигационните условия на три корабни места“.</w:t>
        <w:tab/>
        <w:br/>
        <w:tab/>
        <w:t xml:space="preserve">Безвъзмездно предоставените средства по договор за предоставяне на национално съфинансиране по програма за трансгранично сътрудничество Интеррег V-А Румъния-България 2014-2020 г. са в съотношение - 85% от Европейски фонд за регионално развитие, 13 % от национално съфинансиране и 2% от собствено участие на бенефициера.</w:t>
        <w:tab/>
        <w:br/>
        <w:tab/>
        <w:t xml:space="preserve">Видно от представеното към административната преписка писмо изх. № 99-00-2-1005/17/ от 15. 03. 2018 г., приобщено към доказателствения материал по делото, Националният орган по Програмата е уведомил жалбоподателя, че е регистриран сигнал за нередност. Посочено е, че обект на сигнала била открита процедура по ЗОП с предмет: „Рехабилитация на кейовите стени на пътнически терминал Русе - център и подобряване на навигационните условия на три корабни места“ в изпълнение на Програма „ИНТЕРРЕГ V-А Румъния - България” във връзка с проект „Развитие на поречието на река Дунав за по - добра свързаност на Е. Р-Гюргево с Паневропейски транспортен коридор № 7“. с регистрационен номер 15. 1.1. 041, като са посочени следните констатирани нарушения: по чл. 2, ал. 1, т. 1 и т. 3 и чл. 70, ал. 5, ал. 7, т. 1, т. 2 и т. 3, б. „б“ от ЗОП (ЗАКОН ЗА ОБЩЕСТВЕНИТЕ ПОРЪЧКИ) (ЗОП) относно незаконосъобразна методика за оценка на офертите и по чл. 2, ал. 1, т. 2 и т. 3, чл. 67, ал. 1, чл. 104, ал. 4 и чл. 107 вр. чл. 110, ал. 1, т. 2 ЗОП относно несъответствие с критериите за подбор.</w:t>
        <w:tab/>
        <w:br/>
        <w:tab/>
        <w:t xml:space="preserve">В мотивите на писмото НО е изложил доводи, че така констатираното нарушение "незаконосъобразна методика за оценка" представлява нередност по т. 9 от Раздел I „Обявление и документация за обществена поръчка/процедура за избор с публична покана" към Приложение № 1 към чл. 2, ал. 1 от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Закон за управление на средствата от Европейските структурни и инвестиционни фондове (Наредбата), приета с ПМС № 57 от 28 март 2017г. - „Неправомерни критерии за подбор и/или критерии за възлагане, посочени в обявлението за поръчката в документацията за участие", а нарушението "несъответствие с критериите за подбор" представлява нередност по т. 13 от Раздел II "Оценяване на предложения" към Приложение № 1 на чл. 2, ал. 1 от Наредбата и е определил общ размер на финансовата корекция - 5 % (382 669. 73 лева с ДДС) от допустимите разходи, финансирани със средства от европейските структурни и инвестиционни фондове по договора.</w:t>
        <w:tab/>
        <w:br/>
        <w:tab/>
        <w:t xml:space="preserve">Депозирано е възражение с писмо вх. №99-00-2-1005/21/30. 03. 2018 г. относно основателността и размера на определената финансова корекция.</w:t>
        <w:tab/>
        <w:br/>
        <w:tab/>
        <w:t xml:space="preserve">С Решение № РД-02-14-367 от 20. 04. 2018 г., издадено от ръководителя на НО по програмата „ИНТЕРРЕГ V-А Румъния-България“ по проект „Развитие на поречието на река Дунав за по-добра свързаност на Е. Р-Гюргево с Паневропейски транспортен коридор № 7“, с per. № 15. 1.1. 041,, е определена на жалбоподателя финансова корекция в размер 382 669. 73 лв. с ДДС, представляваща 5% от допустимите разходи, финансирани от Европейските структурни и инвестиционни фондове (ЕСИФ) в размер 7 653 394. 72 лв. с ДДС от общата стойност на сключения договор с „ВТ Инженеринг“ ООД.</w:t>
        <w:tab/>
        <w:br/>
        <w:tab/>
        <w:t xml:space="preserve">При така установеното от фактическа страна, от правна страна съдът е приел, че обжалваният административен акт е издаден от компетентен орган, в предвидената от закона форма, без допуснати съществени нарушения на административнопроизводствените правила и в съответствие с материалния закон и неговата цел.</w:t>
        <w:tab/>
        <w:br/>
        <w:tab/>
        <w:t xml:space="preserve">По отношение на нарушението незаконосъобразна методика за оценка и след анализ на нормите на чл. 2, ал. 1, т. 1, т. 2 и т. 4 и чл. 70, ал. 1 и ал. 7 ЗОП, първоинстанционният съд е приел, че формулирана методиката за оценка, поражда неяснота относно това, какво би следвало да включват в офертите си участниците, над минималните изисквания, за да получат максимален брой точки, съответно, с настъпването на кои обективни обстоятелства и/ или по какъв обективен критерий оценителната комисия ще извърши оценка относно „надграждането на техническата спецификация“ в офертата и наличието на дейности, които не са включени в техническата спецификация, но ще доведат до повишаване качеството на изпълнение на поръчката. Според съда, възложителят не е формулирал предварително измерими и обективни критерии и изисквания, което е предпоставило присъждането на точките по субективна преценка на комисията.</w:t>
        <w:tab/>
        <w:br/>
        <w:tab/>
        <w:t xml:space="preserve">Относно нарушението несъответствие на избрания изпълнител с критериите за подбор и след анализ на разпоредбите на чл. 67, ал. 1, чл. 104, ал. 4 и чл. 107 ЗОП и чл. 39, ал. 1 от Правилник за прилагане на ЗОП (ЗАКОН ЗА ОБЩЕСТВЕНИТЕ ПОРЪЧКИ) (ППЗОП), съдът е посочил, че при формулиране на изискването за образование към експерт „Хидротехническо строителство“, възложителят не е посочил област на висше образование, а конкретна специалност - „Хидротехническо строителство“, която е включена в професионално направление „Архитектура, строителство и геодезия“, област на висше образование „Технически науки“, като в офертата на „ВТ Инженеринг” ООД липсва информация, удостоверяваща съответствието на предложения експерт „Хидротехническо строителство“ с ясното и недвусмислено изискване за образование за съответната позиция. Въз основа на информацията, съдържаща се в Класификатора на областите на висше образование и професионалните направления, образованието на инж. С.Г (предложен за съответната позиция в офертата на „ВТ Инженеринг” ООД), специалност „Хидромелиоративно строителство“ представлява отделна специалност към направление „Архитектура, строителство и геодезия“ и не съответства на посочената в обявлението специалност „Хидротехническо строителство“. Освен това, съдът е посочил, че този извод може да бъде изведен и от информацията, съдържаща се на страницата на Университета по архитектура, строителство и геодезия, където посочените специалности фигурират като две отделни такива.</w:t>
        <w:tab/>
        <w:br/>
        <w:tab/>
        <w:t xml:space="preserve">Съдът е приел, че с оглед естеството на нарушението, е обективно невъзможно да бъде установено конкретното финансово изражение на вредата, като в този случай законодателят е допуснал да бъде определен процентен показател спрямо засегнатите от нарушението разходи - чл. 72, ал. 3 от ЗУСЕСИФ. Издателят на акта е изложил мотиви, защо е пристъпил към приложение на пропорционалния метод. Нередностите правилно са квалифицирани като такива по т. 9 и т. 13 към Приложение № 1 по чл. 2, ал. 1 от Наредба за посочване на нередности, правилно са определени процентът и основата на финансовата корекция.</w:t>
        <w:tab/>
        <w:br/>
        <w:tab/>
        <w:t xml:space="preserve">По тези съображения жалбата в първоинстанционното производство е отхвърлена и са присъдени разноски с оглед изхода на спора. Решението е правилно като краен резултат.</w:t>
        <w:tab/>
        <w:br/>
        <w:tab/>
        <w:t xml:space="preserve">П. И е програма за междурегионално сътрудничество, финансирана от Европейския фонд за регионално развитие, но осъществявана не на национално равнище чрез оперативните програми, а на регионално ниво в Европейския съюз. Съгласно § 5, т. 4 от ДР на ЗУСЕСИФ, законът се прилага и за програмите за европейско териториално сътрудничество при извършване на финансови корекции, доколкото друго не е предвидено в приложимото за тях право на Европейския съюз и сключените междудържавни договори. Съгласно § 1, т. 2 от ДР на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ЗУСЕСИФ, наредбата се прилага за Програмата за сътрудничество „ИНТЕРРЕГ V-A Румъния – България“.</w:t>
        <w:tab/>
        <w:br/>
        <w:tab/>
        <w:t xml:space="preserve">С. З за ратифициране на Меморандума за изпълнение – договорености между държавите членки, участващи в Програмата за сътрудничество „Интеррег V-А Румъния – България“ Народното събрание ратифицира Меморандума за изпълнение. Законът е обнародван в Държавен вестник, бр. 16 от 26. 02. 2016 г. и е в сила от 26. 02. 2016 г.</w:t>
        <w:tab/>
        <w:br/>
        <w:tab/>
        <w:t xml:space="preserve">С. М за изпълнение – договорености между държавите членки, участващи в Програмата за сътрудничество „Интеррег V-А Румъния – България“ (Меморандума), националният орган (НО), съответстващ на Управляващия орган (УО), с координираща роля за територията на България, е Министерството на регионалното развитие и благоустройството. Между функциите на националния орган – т. 3, б. „к“, е и предотвратяването, откриването и отстраняването на нередностите, допуснати в Р.Б.С т. 2. 3. от Меморандума, А.Фи корекции, т. 1. „Всяка страна членка носи отговорност за разследването на нередностите, допуснати от бенефициерите, разположени на нейна територия. Страната членка налага финансови корекции във връзка с отделни или системни нередности, установени по проектите или програмата. Финансовата корекция се състои в отмяна на част или на цялата сума на публичните средства, разплатени по отделен проект или по програмата.". Съгласно т. 4 от правомощията на Националния орган той гарантира, че е създаден ефективен механизъм за разглеждане на жалби, отнасящи се до отпуснатите средства по програмата.</w:t>
        <w:tab/>
        <w:br/>
        <w:tab/>
        <w:t xml:space="preserve">С оглед на така действащата нормативна уредба и на основание раздел I, т. 1, б. „б“ и т. 3 от заповед № РД-02-14-711/31. 08. 2017 г. на министъра на регионалното развитие и благоустройството, издадена на основание чл. 9, ал. 1 от Закон за финансовото управление в публичния сектор, директорът на дирекция „Управление и териториално сътрудничество“ е оправомощен да ръководи и организира дейността на НО по Програма „Интеррег V-A Румъния-България“, включително да издава всички административни актове по ЗУСЕСИФ.</w:t>
        <w:tab/>
        <w:br/>
        <w:tab/>
        <w:t xml:space="preserve">Освен че Националният орган е компетентен да определя финансови корекции, с оглед на задължението му по Меморандума и на разпоредбата на § 5 от ДР на ЗУСЕСИФ, именно по реда на ЗУСЕСИФ следва да бъде осъществен и гарантираният от Меморандума на бенефициера механизъм за разглеждане на жалба досежно отпускането на средства от програмата. Дотолкова, доколкото в Меморандума няма дефиниция на нередност, а по отношение на финансовите корекции за нередности, налагани от Комисията на Европейския съюз, Меморандумът препраща към Регламент № 1303/2013 г., следва да се приеме, че за целите на П. И нередност има при изпълнение на предпоставките по чл. 2 (36) Регламент № 1303/2013, съответно по чл. 70, ал. 1, т. 9 ЗУСЕСИФ.</w:t>
        <w:tab/>
        <w:br/>
        <w:tab/>
        <w:t xml:space="preserve">С оглед на така действащата нормативна уредба – правото на Европейския съюз, международния договор и националното право, правилен е изводът на съда, че Националният орган е компетентният орган да определи финансова корекция на бенефициер по П. И.</w:t>
        <w:tab/>
        <w:br/>
        <w:tab/>
        <w:t xml:space="preserve">Правилен е и изводът на съда, че оспореният акт е издаден в предвидената от закона форма и при спазване на административнопроизводствените правила – чл. 73, ал. 2 ЗУСЕСИФ.</w:t>
        <w:tab/>
        <w:br/>
        <w:tab/>
        <w:t xml:space="preserve">Спорът е досежно правилността на изводите на съда за материалната законосъобразност на оспорения акт.</w:t>
        <w:tab/>
        <w:br/>
        <w:tab/>
        <w:t xml:space="preserve">Понятието бенефициер съдът в настоящото съдебно решение използва с легалното съдържание по чл. 2 (10) Регламент 1303/2013 и в Меморандума - правен субект, който е получател на средствата от Европейските структурни и инвестиционни фондове, а не със съдържанието, което му придава ЗУСЕСИФ, тъй като легалните понятия са дадени в посочения регламент и Меморандума.</w:t>
        <w:tab/>
        <w:br/>
        <w:tab/>
        <w:t xml:space="preserve">Съдът правилно е приел, че за да е налице нередност по смисъла на чл. 2 (36) Регламент № 1303/2013, е необходимо да е налице: а) действие или бездействие на икономически оператор, б) което води до нарушение на правото на Европейския съюз или на националното право, свързано с неговото прилагането, и в) има или би имало като последица нанасянето на вреда на общия бюджет на Съюза, като се отчете неоправдан разход в общия бюджет.</w:t>
        <w:tab/>
        <w:br/>
        <w:tab/>
        <w:t xml:space="preserve">По делото е безспорно, че О. Р има качеството на икономически оператор по смисъла на чл. 2 (37) Регламент № 1303/2013 г. – тя участва в изпълнението на помощта от Европейския фонд за регионално развитие и по делото се разглеждат нейни действия по извършена обществена поръчка във връзка с изпълнението на финансиран от Съюза проект.</w:t>
        <w:tab/>
        <w:br/>
        <w:tab/>
        <w:t xml:space="preserve">По отношение на нарушението незаконосъобразна методика за оценка:</w:t>
        <w:tab/>
        <w:br/>
        <w:tab/>
        <w:t xml:space="preserve">От представената по делото Документация за участие в открита процедура за възлагане на обществена поръчка с предмет: "Рехабилитация на кейовите стени на пътнически терминал Русе - център и подобряване на навигационните условия на 3 корабни места", раздел VIII "Критерий за възлагане на обществената поръчка", т. 2. 2 Показател К2 - "Организация за изпълнение на поръчката" (л. 158-159 от първоинстанционното дело) се установява, че по отношение оценяването на посочения показател К 2 са изброени следните стъпки на оценяване: присъждат се 5 точки ако предложената от участника организация на изпълнението на поръчката осигурява изпълнението на минималните изисквания на възложителя, посочени в Техническата спецификация. По отношение оценяването с 15, 30 и 50 точки са посочени четири напълно идентични обстоятелства (подкритерии), като при условие, че техническото предложение надгражда минималните изисквания на възложителя и са налични две от посочените обстоятелства, се присъждат 15 точки, при условие, че техническото предложение надгражда минималните изисквания на възложителя и са налични три от посочените обстоятелства, се присъждат 30 точки, а при условие, че техническото предложение надгражда минималните изисквания на възложителя и са налични четири от посочените обстоятелства, се присъждат 50 точки.</w:t>
        <w:tab/>
        <w:br/>
        <w:tab/>
        <w:t xml:space="preserve">Под т. 4 от обстоятелствата (подкритериите) изброени в таблицата за присъждане на 15, 30 или 50 точки е следното обостоятелство (подкритерий) - "Посочени са и други дейности, извън посочените в изискванията на възложителя, които са детайлно описани като съдържание и е обосновано, че тяхното включване ще доведе до повишаване качеството на изпълнение на поръчката".</w:t>
        <w:tab/>
        <w:br/>
        <w:tab/>
        <w:t xml:space="preserve">Следователно, възприетата по отношение на това нарушение фактическа обстановка от административния орган, която първоинстанционният съд е възприел безкритично, не отговаря на фактите по делото.</w:t>
        <w:tab/>
        <w:br/>
        <w:tab/>
        <w:t xml:space="preserve">На първо място в процесната методика за оценка са налице ясно диференцирани стъпки за присъждане на 5, 15, 30 и 50 точки. На следващо, и четирите подкритерия (обстоятелства) са относими към оценката с 15 и 30 точки, а не само към максималното оценяване с 50 точки. Кога техническото предложение надгражда офертата, също е ясно, при наличие на две, три или четири от посочените подкритерии. По изложените съображения, настоящият съдебен състав приема, че не отговаря на обективната действителност изложеното в акта, че "е налице неяснота относно това какво би следвало да включат в офертите си участниците над минималните изисквания, за да получат максимален брой точки, съответно по какъв обективен критерий оценителната комисия ще извърши оценка на надграждането на офертата". Цитираната съдебна практика е напълно неотносима към предмета на спора тъй като касае различна фактическа обстановка.</w:t>
        <w:tab/>
        <w:br/>
        <w:tab/>
        <w:t xml:space="preserve">Действително подкритерий 4 от включените в оценката четири подкритерия (обстоятелства) за присъждане на 15, 30 и 50 точки не създава възможност за обективна оценка, но в обжалвания административен акт липсват мотиви в тази насока.</w:t>
        <w:tab/>
        <w:br/>
        <w:tab/>
        <w:t xml:space="preserve">За пълнота, по отношение "качественото изпълнение на поръчката", следва да бъде отбелязано, че тъй като предметът на поръчката е строителство, качественото изпълнение се гарантира от вложените строителни материали и спазването на технологията на изпълнение, които могат в резултат на вътрешния контрол и организация да бъдат гарантирани.</w:t>
        <w:tab/>
        <w:br/>
        <w:tab/>
        <w:t xml:space="preserve">По изложените съображения, настоящият съдебен състав намира, че в тази му част обжалвания административен акт е незаконосъобразен тъй като липсват конкретни мотиви по отношение на нарушението "незаконосъобразна методика за оценка".</w:t>
        <w:tab/>
        <w:br/>
        <w:tab/>
        <w:t xml:space="preserve">По отношение на нарушението несъответствие с критериите за подбор:</w:t>
        <w:tab/>
        <w:br/>
        <w:tab/>
        <w:t xml:space="preserve">В съответствие с чл. 67, ал. 1 ЗОП,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(ЕЕДОП). В него се предоставя съответната информация, изисквана от възложителя, и се посочват националните бази данни, в които се съдържат декларираните обстоятелства, или компетентните органи, които съгласно законодателството на държавата, в която кандидатът или участникът е установен, са длъжни да предоставят информация. Съгласно чл. 104, ал. 4 ЗОП (в приложимата редакция преди доп ДВ бр. 86 от 2018 г., в сила от 1. 03. 2019 г.), когато по отношение на критериите за подбор или изискванията към личното състояние на кандидатите или участниците се установи липса, непълнота и/или несъответствие на информацията, включително нередовност или фактическа грешка, на кандидатите или участниците се предоставя възможност да представят нова информация, да допълнят или да пояснят представената информация.</w:t>
        <w:tab/>
        <w:br/>
        <w:tab/>
        <w:t xml:space="preserve">Освен на основанията по чл. 54 и 55 възложителят отстранява от процедурата кандидат или участник, който не отговаря на поставените критерии за подбор или не изпълни друго условие, посочено в обявлението за обществена поръчка, поканата за потвърждаване на интерес или в покана за участие в преговори, или в документацията (чл. 107, т. 1 ЗОП - в относимата редакция преди изм. – ДВ, бр. 86 от 2018 г., в сила от 1. 03. 2019 г.), като в съответствие с чл. 109, т. 1 ЗОП (в относимата редакция преди изм. – ДВ, бр. 86 от 2018 г., в сила от 1. 03. 2019 г.), възложителят определя за изпълнител на поръчката участник, за когото не са налице основанията за отстраняване от процедурата, освен в случаите по чл. 54, ал. 3, и отговаря на критериите за подбор, а когато е приложимо – и на недискриминационните правила и критерии за намаляване броя на кандидатите.</w:t>
        <w:tab/>
        <w:br/>
        <w:tab/>
        <w:t xml:space="preserve">Възложителят прекратява процедурата с мотивирано решение, когато всички оферти или заявления за участие не отговарят на условията за представяне, включително за форма, начин и срок, или са неподходящи (чл. 110, ал. 1, т. 2 ЗОП).</w:t>
        <w:tab/>
        <w:br/>
        <w:tab/>
        <w:t xml:space="preserve">При оценката и подбор комисията следва да приложи условията за участие, по начина, по който са заложени в обявлението и не следва да ги изменя или тълкува. По този начин ще се осигури равнопоставеност между участниците в процедурата, така и в осигуряване на точна, ясна и еднозначна информация на всички заинтересовани лица, с цел спазване на принципите за прозрачност, равнопоставеност, свободна и лоялна конкуренция.</w:t>
        <w:tab/>
        <w:br/>
        <w:tab/>
        <w:t xml:space="preserve">От заложените изисквания по процедурата се установява, че експерт „Хидротехническо строителство“ следва да притежава образование в професионална област /квалификация „Хидротехническо строителство“, специалност „Хидротехническо строителство“ или аналогична специалност (важи само в случай, че образованието е придобито в друга държава). Допуснатото до последващо участие в процедурата дружество „ВТ Инженеринг“ ООД е посочило за такъв експерт лицето инж. С.Г, който е със специалност „Хидромелиоративно строителство“, която представлява различна специалност от „Хидротехническо строителство“, поради което правилно и административният орган и съда приемат, че възложителят е извършил нарушение. Доводите на касатора, че според Камарата на строителите на България, Георгиев притежава необходимата квалификация за участие в изпълнението на хидротехническо строителство, са неотносими към конкретното нарушение, тъй като изискването в процедурата за допустимост е за конкретно образование (специалност), а не на лични компетенции и умения.</w:t>
        <w:tab/>
        <w:br/>
        <w:tab/>
        <w:t xml:space="preserve">По изложените съображения, правилно първоинстанционният съд е приел наличието на посоченото нарушение.</w:t>
        <w:tab/>
        <w:br/>
        <w:tab/>
        <w:t xml:space="preserve">Неоснователни са доводите на жалбоподателя за липсата на третия елемент от фактическия състав на нередността – наличие на вреда за бюджета на Съюза.</w:t>
        <w:tab/>
        <w:br/>
        <w:tab/>
        <w:t xml:space="preserve">Видно от дефиницията за нередност, дадена в чл. 2, т. 36 Регламент № 1303/2013, нередност може да съществува и тогава, когато е налице възможност за нанасянето на вреда на общия бюджет. За случаите на нередности по чл. 70, ал. 1, т. 10 ЗУСЕСИФ (предишна т. 9 – ДВ, бр. 85/2017 г.), попадащи в Приложение № 1 към чл. 2, ал. 1 от Наредба за посочване на нередности, законодателят е приел, че не е възможно да бъде определено количествено изражение на финансовите последици, т. е. не може да се установи размерът на реалните финансови последици върху изразходваните средства - допустимите разходи. Поради това и в съответствие с чл. 72, ал. 3 ЗУСЕСИФ е определил процентен показател спрямо засегнатите от нарушението разходи. Това означава, че законодателят е приел наличието на възможност за вреда на бюджета на Съюза, когато са извършени визираните в Приложението към Наредбата нарушения, без да е необходимо за всяко нарушение да се установява точното количествено изражение на финансовите последици.</w:t>
        <w:tab/>
        <w:br/>
        <w:tab/>
        <w:t xml:space="preserve">Съответстват на материалния закон и изводите на съда, че така установеното нарушение "несъответствие с критериите за подбор" правилно е квалифицирано като такова по т. 13 към Приложение № 1 по чл. 2 ал. 1 от Наредба за посочване на нередности, като правилно е определен и размерът на ФК като процентен показател и основа.</w:t>
        <w:tab/>
        <w:br/>
        <w:tab/>
        <w:t xml:space="preserve">Предвид законосъобразността на акта в частта му относно нарушението "несъответствие с критериите за подбор", за което е определена ФК в размер на 5 %, какъвто е и размерът на определената обща ФК в съответствие с чл. 7 от Наредбата, установената незаконосъобразност на акт в частта по отношение на нарушението "незаконосъобразна методика на оценка" не рефлектира върху крайната законосъобразност на акта, а от там и върху извода на съда за неоснователност на подадената жалба.</w:t>
        <w:tab/>
        <w:br/>
        <w:tab/>
        <w:t xml:space="preserve">Предвид изложените по-горе съображения, като е приел оспорения административен акт за законосъобразен и като е отхвърлил жалбата срещу него, АССГ е постановил правилно съдебно решение, което следва да бъде оставено в сила. При направената служебна проверка по реда на чл. 218, ал. 2 АПК касационната инстанция констатира, че същото е валидно и допустимо.</w:t>
        <w:tab/>
        <w:br/>
        <w:tab/>
        <w:t xml:space="preserve">При този изход на спора, заявеното от процесуалния представител на ответника искане за присъждане на разноски за юрисконсултско възнаграждение е основателно. Техният размер съдът определя на основание чл. 144 АПК във вр. с чл. 78, ал. 8 ГПК, вр. чл. 37 от ЗПрП (ЗАКОН ЗА ПРАВНАТА ПОМОЩ) и чл. 25, ал. 1 от Наредба за заплащане на правна помощ на 150 лева.</w:t>
        <w:tab/>
        <w:br/>
        <w:tab/>
        <w:t xml:space="preserve">По изложените съображения и на основание чл. 221, ал. 2, предл. 1 АПК, Върховният административен съд, седмо отделение,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5555 от 02. 10. 2018 г., постановено по адм. дело № 5320/2018 г. по описа на Административен съд София - град.</w:t>
        <w:tab/>
        <w:br/>
        <w:tab/>
        <w:t xml:space="preserve">ОСЪЖДА О. Р да заплати на Министерство на регионалното развитие и благоустройство, гр. С. сума в размер на 150 (сто и петдесет) лева, представляваща разноски по делото.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