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№6770/08.05.2019 по адм. д. №6648/2018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ЕТ „НИСИ-ХГ-С.П“, със седалище и адрес на управление в [населено място], против решение №686/23. 03. 2018 г. по адм. д. №94/2017 г. на Административен съд-Пловдив, с което е отхвърлено оспорването на ревизионен акт (РА) № Р-21-1402336-091-01/18. 12. 2014 г. издаден от органи по приходите при ТД на НАП-Пловдив, потвърден с решение №177/05. 03. 2015 г. на директора на Дирекция „О"ЕООД, „Табак логистик груп“ ООД, съобразно заключението на съдебно-почерковата експертиза на л. 57 от адм. д. №94/2017 г. на Административен съд Пловдив и фактурите, издадени от ЕТ „В -Бел-В.Б“, т. 2, стр. 242-245.</w:t>
        <w:tab/>
        <w:br/>
        <w:tab/>
        <w:t xml:space="preserve">2. С оглед отговора по въпрос 1, експертизата да определи дължимия за ревизираните години данък по ЗДДС и данък по чл. 48 ЗДДФЛ, ведно със съответните лихви за забава.</w:t>
        <w:tab/>
        <w:br/>
        <w:tab/>
        <w:t xml:space="preserve">ОПРЕДЕЛЯ предварителен депозит за възнаграждение на вещото лице в размер на 400 лв., който следва да се внесе от ЕТ „НИСИ-ХГ-С.П“, със седалище и адрес на управление в [населено място], [адрес] в 14-дневен срок от съобщението.</w:t>
        <w:tab/>
        <w:br/>
        <w:tab/>
        <w:t xml:space="preserve">ДАВА ВЪЗМОЖНОСТ на страните в седмодневен срок да заявят становище по така формулираните задачи и евентуално да поставят допълнителни въпроси, както и да ангажират нови доказателства.</w:t>
        <w:tab/>
        <w:br/>
        <w:tab/>
        <w:t xml:space="preserve">ОПРЕДЕЛЯ за вещо лице Д.П от [населено място], [адрес], [номер], което да започне изготвяне на експертизата след внасянето на депозита.</w:t>
        <w:tab/>
        <w:br/>
        <w:tab/>
        <w:t xml:space="preserve">ДЕЛОТО ДА СЕ ДОКЛАДВА на Председателя на Първо отделение за определяне на дата за съдебно заседание, за което да се призоват страните и вещото лице.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