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№223/21.11.2019 по нак. д. №972/2019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223</w:t>
        <w:tab/>
        <w:br/>
        <w:tab/>
        <w:t xml:space="preserve"> </w:t>
        <w:tab/>
        <w:br/>
        <w:tab/>
        <w:t xml:space="preserve"> Гр.София, 21. 11. 2019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открито съдебно заседание на осемнадесети ноември, 2019 година, в състав:</w:t>
        <w:tab/>
        <w:br/>
        <w:tab/>
        <w:t xml:space="preserve"> </w:t>
        <w:tab/>
        <w:br/>
        <w:tab/>
        <w:t xml:space="preserve"> ПРЕДСЕДАТЕЛ:ЕЛЕНА АВДЕВА </w:t>
        <w:tab/>
        <w:br/>
        <w:tab/>
        <w:t xml:space="preserve"> </w:t>
        <w:tab/>
        <w:br/>
        <w:tab/>
        <w:t xml:space="preserve"> ЧЛЕНОВЕ:ТЕОДОРА СТАМБОЛОВА</w:t>
        <w:tab/>
        <w:br/>
        <w:tab/>
        <w:t xml:space="preserve"> </w:t>
        <w:tab/>
        <w:br/>
        <w:tab/>
        <w:t xml:space="preserve"> НАДЕЖДА ТРИФОНОВА</w:t>
        <w:tab/>
        <w:br/>
        <w:tab/>
        <w:t xml:space="preserve"/>
        <w:tab/>
        <w:br/>
        <w:tab/>
        <w:t xml:space="preserve">При участието на секретаря ПЕТРОВА </w:t>
        <w:tab/>
        <w:br/>
        <w:tab/>
        <w:t xml:space="preserve"> </w:t>
        <w:tab/>
        <w:br/>
        <w:tab/>
        <w:t xml:space="preserve">В присъствието на прокурора АТАНАСОВА</w:t>
        <w:tab/>
        <w:br/>
        <w:tab/>
        <w:t xml:space="preserve"> </w:t>
        <w:tab/>
        <w:br/>
        <w:tab/>
        <w:t xml:space="preserve">изслуша докладваното от съдия СТАМБОЛОВА К.Н.Д.972/19 г.</w:t>
        <w:tab/>
        <w:br/>
        <w:tab/>
        <w:t xml:space="preserve"> </w:t>
        <w:tab/>
        <w:br/>
        <w:tab/>
        <w:t xml:space="preserve">и за да се произнесе, взе предвид следното:</w:t>
        <w:tab/>
        <w:br/>
        <w:tab/>
        <w:t xml:space="preserve"> </w:t>
        <w:tab/>
        <w:br/>
        <w:tab/>
        <w:t xml:space="preserve"> С присъда №117/18. 04. 19 г., постановена от ОС-Бургас /БОС/ по Н.Д.206/19 г., подсъдимият Д. С. К. е признат за виновен и осъден за извършено от него престъпление по чл. 304 А вр. чл. 304, ал. 1 НК и вр. чл. 58 А,ал. 1 НК му е наложено наказание лишаване от свобода за срок от шест месеца, търпимо при първоначален общ режим, както и глоба в размер на 1 000 лв.</w:t>
        <w:tab/>
        <w:br/>
        <w:tab/>
        <w:t xml:space="preserve"> </w:t>
        <w:tab/>
        <w:br/>
        <w:tab/>
        <w:t xml:space="preserve"> С решение №131/05. 08. 19 г.,постановено от АС-Бургас /БАС/ по В.Н.Д.136/19 г., присъдата е потвърдена в частта по определяне на наказанието. Изменението й се състои единствено в преквалифициране на деянието по чл. 304 А вр. чл. 304, ал. 1 НК във връзка с чл. 18, ал. 1 НК.</w:t>
        <w:tab/>
        <w:br/>
        <w:tab/>
        <w:t xml:space="preserve"> </w:t>
        <w:tab/>
        <w:br/>
        <w:tab/>
        <w:t xml:space="preserve"> Срещу този съдебен акт е постъпила жалба от подсъдимия чрез неговия защитник, в която са релевирани съображения, свързани с наложеното на дееца наказание лишаване от свобода, в частност относно неприлагане нормата на чл. 58 А,ал. 4 НК /очевидно тя се има предвид, а не буквално изписаната в жалбата разпоредба на чл. 58, ал. 4 НК, каквато липсва в закона/. Моли се да бъде изменено наложеното наказание.</w:t>
        <w:tab/>
        <w:br/>
        <w:tab/>
        <w:t xml:space="preserve"> </w:t>
        <w:tab/>
        <w:br/>
        <w:tab/>
        <w:t xml:space="preserve"> В съдебно заседание пред ВКС подсъдимият и неговият защитник се явяват и поддържат жалбата. Молят да се постанови решение, с което или да се измени дължимото наказание в пробация по силата на чл. 58 А,ал. 4 НПК или ефективно наложеното такова лишаване от свобода да бъде намалено.</w:t>
        <w:tab/>
        <w:br/>
        <w:tab/>
        <w:t xml:space="preserve"> </w:t>
        <w:tab/>
        <w:br/>
        <w:tab/>
        <w:t xml:space="preserve"> Представителят на ВКП настоява атакуваният съдебен акт да бъде оставен в сила.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взе предвид жалбата и аргументацията по нея, като съобрази становищата на страните в съдебно заседание и след като сам се запозна с материалите по делото в рамките на компетенциите си по чл. 347 и сл.НПК, намира за установено следното:</w:t>
        <w:tab/>
        <w:br/>
        <w:tab/>
        <w:t xml:space="preserve"> </w:t>
        <w:tab/>
        <w:br/>
        <w:tab/>
        <w:t xml:space="preserve"> Няма спор, че първостепенното съдебно производство е протекло по реда на чл. 371, т.2 и сл.НПК. Няма спор, че решаващите инстанции поради това са били задължени да приложат разпоредбата на чл. 58 А НК. Всъщност, единственият спор е дали законосъобразно е активирано налагането на наказание на основание чл. 58 А,ал. 1 НК или се е дължало произнасяне на основание чл. 58 А,ал. 4 НК. В този смисъл основното оплакване е за нарушаване на материалния закон, което рефлектира и върху такова за явна негова несправедливост /необосновано завишаване - по думите в сезиращия настоящата инстанция документ/.</w:t>
        <w:tab/>
        <w:br/>
        <w:tab/>
        <w:t xml:space="preserve"> </w:t>
        <w:tab/>
        <w:br/>
        <w:tab/>
        <w:t xml:space="preserve"> Видно от материалите по делото, касационната жалба е идентична с въззивната такава /включително и относно грешката по чл. 58, ал. 4 НК/. Второстепенният съд е дал отговори на всички изложени възражения по отношение на определеното от първата инстанция наказание, като е ангажирал и собствени съображения по релевираните въпроси. На практика пред този съдебен състав е налице повтаряне на идентични доводи, без никакво старание да се оборят тезите на БАС. </w:t>
        <w:tab/>
        <w:br/>
        <w:tab/>
        <w:t xml:space="preserve"> </w:t>
        <w:tab/>
        <w:br/>
        <w:tab/>
        <w:t xml:space="preserve"> От стр. 13 до стр. 18 на обжалваното съдебно решение са обсъдени всички възможни обстоятелства, относими към категорията на отегчаващи и смекчаващи такива. Направен и стриктен анализ, от който е ясно какво е приетото съотношение между тези фактори. Разсъждавано е защо смекчаващите обстоятелства не могат да бъдат охарактеризирани като многобройни /а сред тях липсва и изключително такова/, когато и най-лекото, визирано в закона наказание, ще се окаже несъразмерно тежко, което да разреши обмисляне на нормата на чл. 55 при определяне на наказанието. Всичките описани в жалбата фактори-съдействие, трудова ангажираност, ниска степен на обществена опасност на дееца - са получили вярна мотивна интерпретация. </w:t>
        <w:tab/>
        <w:br/>
        <w:tab/>
        <w:t xml:space="preserve"> </w:t>
        <w:tab/>
        <w:br/>
        <w:tab/>
        <w:t xml:space="preserve"> Не се дължи намаляване на наказанието и спрямо наложеното такова лишаване от свобода за срок от шест месеца. Действително, неговото изтърпяване е постановено да бъде ефективно, но няма и как да бъде другояче. С оглед съдебното минало на подсъдимия и неговото цялостно отношение към спазване на правовия ред при управление на МПС /което несъмнено има отношение и към конкретното производство за подкуп/, той очевидно трябва да бъде изолиран от обитаваното общество, за да преосмисли поведението си и да усети дължимите в негова връзка последици. </w:t>
        <w:tab/>
        <w:br/>
        <w:tab/>
        <w:t xml:space="preserve"> </w:t>
        <w:tab/>
        <w:br/>
        <w:tab/>
        <w:t xml:space="preserve"> На последно място, но само в сферата на пълнота на процесуалното изследване по повод оплакването за несправедливо наложено наказание, трябва да се заяви, че въззивната инстанция е изменила присъдата на БОС, като е приела, че квалификацията на престъплението подкуп по чл. 304 А вр. чл. 304, ал. 1 НК е във връзка с чл. 18, ал. 1 НК-опит. Въпреки това в касационната жалба не се отправя претенция за приложение на нормата на чл. 58, б.А НК и този съд не намира основания за самостоятелно обсъждане. Казаното е независимо от отношението му по прилагането на материалния закон във връзка с опита за подкуп. Същото не следва да бъде излагано, тъй като приетото от БАС положение за касатора е по-благоприятно, а липсва и прокурорски протест в тази насока, по който да би могло да се разсъждава.</w:t>
        <w:tab/>
        <w:br/>
        <w:tab/>
        <w:t xml:space="preserve"> </w:t>
        <w:tab/>
        <w:br/>
        <w:tab/>
        <w:t xml:space="preserve"> Водим от изложените съображения и на основание чл. 354, ал. 1,т. 1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№131/05. 08. 19 г.,постановено от АС-Бургас по В.Н.Д.136/19 г.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