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№804/21.11.2019 по гр. д. №2535/2019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804</w:t>
        <w:tab/>
        <w:br/>
        <w:tab/>
        <w:t xml:space="preserve"/>
        <w:tab/>
        <w:br/>
        <w:tab/>
        <w:t xml:space="preserve"> София, 21. 11. 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ІІІ г. о.в закрито заседание на тридесети октомври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 С. Б гр. дело № 2535 по описа за 2019 год.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жалба, подадена от Министерство на вътрешните работи срещу решение № 2618 от 11. 04. 19г. по в. гр. дело № 9359/18г. на Софийски градски съд, с което е потвърдено решение № 11114 от 14. 07. 16г. по гр. дело № 58465/15г. на Софийски районен съд,І г. о.,48-ми състав.С него са отхвърлени предявените от същата страна срещу „Металтрейд инженеринг”ЕООД иск с правно основание чл. 59 ЗЗД за заплащане на сумата 5864. 24 лв, представляваща обезщетение за ползване на стая с площ от 14 кв. м.,находяща се в [населено място],район „П.”, [улица], Спортен център „Л. Г.”ет. 2, за периода от 1. 05. 11г. до 17. 06. 14г.,както и иск с правно основание чл. 86 ал. 1 ЗЗД за заплащане на сумата от 641. 40 лв, представляваща мораторна лихва върху главницата за периода от 4. 07. 14г. до 29. 09. 15г.</w:t>
        <w:tab/>
        <w:br/>
        <w:tab/>
        <w:t xml:space="preserve"> </w:t>
        <w:tab/>
        <w:br/>
        <w:tab/>
        <w:t xml:space="preserve"> В изложението по чл. 284 ал. 3 т. 1 ГПК касаторът счита, че са налице основанията по чл. 280 ал. 1 т. 1 и т. 3 ГПК за допускане на касационно обжалване на въззивното решение по въпроса: Установяването на причинната връзка между обедняването и обогатяването на страните, когато се претендира обезщетение в случаите, в които е безспорно, че собственикът е лишен от възможността да ползва имота си – публична държавна собственост, който се ползва с особен режим и отдаването под наем става при съобразяване разпоредбата на чл. 16 ал. 2 ЗДС. Поддържа се и основанието по чл. 280 ал. 2 ГПК – очевидна неправилност на решението.</w:t>
        <w:tab/>
        <w:br/>
        <w:tab/>
        <w:t xml:space="preserve"> </w:t>
        <w:tab/>
        <w:br/>
        <w:tab/>
        <w:t xml:space="preserve"> Ответникът по жалбата не заявява становище.</w:t>
        <w:tab/>
        <w:br/>
        <w:tab/>
        <w:t xml:space="preserve"> </w:t>
        <w:tab/>
        <w:br/>
        <w:tab/>
        <w:t xml:space="preserve"> Върховният касационен съд, състав на ІІІ го., като прецени наличието на предпоставките на чл. 280 ал. 1 ГПК за допускане на въззивното решение до касационно обжалване, приема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приел, че на ищеца Министерство на вътрешните работи е предоставен за управление имот – публична държавна собственост, представляващ УПИ VІ,кв. 148 по плана на [населено място], м.Сухата река, комплекс „Г. А./Г.”,заедно с построената в имота сграда с пл.№ 1419 със застроена площ 359 кв. м., в която се намира процесното помещение – стая с площ от 14кв. м.на ІІ-рия етаж в административната сграда в стадион „Г.”.Установено е, че на 18. 04. 94г. между МВР и Спортен клуб „Л.”е сключен договор за съвместна експлоатация и организиране управлението и издръжката на спортни обекти, сред които процесният, за срок на действие от пет години, продължен за още три години с анекс, считано от 4. 04. 02г.Представен е и сключен между същите страни договор за сътрудничество № І – 8083/16. 05. 06г.,в който не са посочени конкретните обекти, за които се отнася.Прието е, че по силата на сключен на 1. 06. 06г. между СК”Л.”ЕООД в качеството на наемодател, и ответника „Металтрейд инженеринг”ЕООД, в качеството на наемател, договор за наем, е предоставено на ответника ползването на процесната стая с площ от 14 кв. м.Не е било спорно между страните, че същата се е ползвала от ответника до 17. 06. 14г., както и че той е заплащал договорения наем за нея на СК”Л.”.</w:t>
        <w:tab/>
        <w:br/>
        <w:tab/>
        <w:t xml:space="preserve"> </w:t>
        <w:tab/>
        <w:br/>
        <w:tab/>
        <w:t xml:space="preserve"> При тези фактически данни по делото, въззивният съд е приел, че действително е налице обедняване на ищеца, който е бил лишен от възможността да ползва имота и да реализира доходи от него, каквито би получавал при отдаването му под наем.От друга страна, съдът е счел, че не е доказан вторият елемент от фактическия състав на чл. 59 ЗЗД – обогатяването на ответника. Последният, като наемател на СК”Л.”,е държател на процесния имот, ползвал го е на възмездно правно основание и е заплащал наем, макар и не на собственика, а на наемодателя –трето за спора лице.Разместването на имуществените блага е между ищеца и третото лице СК”Л.”,а не между ищеца и ответника.</w:t>
        <w:tab/>
        <w:br/>
        <w:tab/>
        <w:t xml:space="preserve"> </w:t>
        <w:tab/>
        <w:br/>
        <w:tab/>
        <w:t xml:space="preserve"> Не са налице основанията по чл. 280 ал. 1 т. 1 и т. 3 ГПК за допускане на въззивното решение до касационен контрол.В приложените решения на ВКС /р. 394 от 27. 11. 15г. по гр. д.№ 3034/15г. на ІV г. о.; р. 677 от 5. 11. 10г. по гр. д.№ 1822/09г. на ІІІ г. о.; р.№ 131 от 27. 10. 09г. по т. д.№ 268/09г. на І т. о., р.№ 1025 от 23. 12. 09г. по гр. д.№ 3841/08г. на І г. о.; р.№ 55 от 3. 04. 14г. по гр. д.№ 5712/13г. на ІІІ г. о., р.№ 409 от 20. 06. 12г. по гр. д.№ 1411/10г. на ІV г. о.; р.№ 55 от 28. 02. 12г. по гр. д.№ 652/11г. на ІІІ г. о. и р.№ 204 от 5. 09. 13г. по т. д.№1158/10г. на ІІ т. о./съдебните състави са се произнесли по въпроса за фактическия състав на чл. 59 ал. 1 ЗЗД, при предявен иск за присъждане на обезщетение в полза на собственика на недвижим имот, ползван без основание от трето лице.Обжалваното решение не се разминава по правни изводи с цитираната практика на ВКС, тъй като те са изведени от конкретната фактическа обстановка по делото.</w:t>
        <w:tab/>
        <w:br/>
        <w:tab/>
        <w:t xml:space="preserve"> </w:t>
        <w:tab/>
        <w:br/>
        <w:tab/>
        <w:t xml:space="preserve"> Решаващите правни изводи на съда, че ищецът е невладеещ собственик на процесните имоти, че наемодателят СК”Л.” владее имотите, чрез ответника – наемател, комуто ги е предоставил за ползване на възмездно основание – договор за наем, че за ползването на имотите ответникът заплаща наем, че наемодателят получава наем за ползването на същата вещ и се обогатява, че собственикът на вещите – ищеца пропуска получаването на наем, тъй като не владее имотите и се обеднява, че обедняването на ищеца е функция на обогатяването на третото лице СК „Л.”, не са в отклонение от посочената по-горе практика на ВКС.</w:t>
        <w:tab/>
        <w:br/>
        <w:tab/>
        <w:t xml:space="preserve"> </w:t>
        <w:tab/>
        <w:br/>
        <w:tab/>
        <w:t xml:space="preserve"> Върховният касационен съд намира, че релевираното от касатора основание по чл. 280 ал. 2 пр. 3 ГПК за допускане на касационното обжалване поради очевидна неправилност на въззивното решение не се установява. Очевидно неправилен е съдебният акт при допуснати от съда нарушения, при които законът е приложен в неговия противоположен смисъл, т.е. съдът е решил делото въз основа на несъществуваща или отменена правна норма, на основополагащи за съдопроизводството процесуални правила, извън формиране на вътрешното убеждение, гарантиращи обективно и безпристрастно, при зачитане равенството на страните, решаване на правния спор, както и когато въззивният акт е постановен при явна необоснованост поради грубо нарушение на правилата на формалната логика. В случая нито служебно, нито с оглед изтъкнатите в касационната жалба пороци на въззивното решение, не може да се обоснове наличието на очевидна неправилност, която е обусловена от видимо тежко нарушение на закона или явна необоснованост, довели до постановяване на неправилен съдебен акт.</w:t>
        <w:tab/>
        <w:br/>
        <w:tab/>
        <w:t xml:space="preserve"> </w:t>
        <w:tab/>
        <w:br/>
        <w:tab/>
        <w:t xml:space="preserve"> По изложените съображения настоящият съдебен състав намира, че не следва да допуска до касационно обжалване въззивното решение.</w:t>
        <w:tab/>
        <w:br/>
        <w:tab/>
        <w:t xml:space="preserve"> </w:t>
        <w:tab/>
        <w:br/>
        <w:tab/>
        <w:t xml:space="preserve"> Предвид на горното,ВЪРХОВНИЯТ КАСАЦИОНЕН СЪД,ІІІ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решение № 2618 от 11. 04. 19г. по в. гр. дело № 9359/18г. на Софийски градски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