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№1098/12.08.2020 по адм. д. №3316/2020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</w:t>
        <w:tab/>
        <w:br/>
        <w:tab/>
        <w:t xml:space="preserve">Образувано е по касационна жалба на Национална агенция за приходите, подадена чрез гл. юрисконсулт К.Т, против решение № 2209 от 19. 12. 2019 г., постановено по адм. дело № 1803/2019 г. по описа на Административен съд – Бургас, с което НАП е осъдена да заплати на ЕТ „Флойд – Р.М“ сумата от 300 лв., представляваща обезщетение за претърпени имуществени вреди, ведно със законната лихва считано от 30. 07. 2019 г. до окончателното изплащане на сумата, както и разноски в размер на 325 лв. Касаторът твърди, че решението е неправилно и незаконосъобразно, неоснователно поради липсата на реално претърпени вреди, които да са в пряка и непосредствена причинно – следствена връзка с отмененото НП. Предвид изложеното се иска отмяна на решението. Претендира разноски.</w:t>
        <w:tab/>
        <w:br/>
        <w:tab/>
        <w:t xml:space="preserve">Ответната страна – ЕТ „Флойд – Р.М“, със седалище и адрес на управление гр. Б., чрез адв. Л.Ц, с писмено становище оспорва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неоснователна.</w:t>
        <w:tab/>
        <w:br/>
        <w:tab/>
        <w:t xml:space="preserve">С посоченото решение в производство по чл. 203 и сл. АПК във вр. с чл. 1 ЗОДОВ Национална агенция за приходите е осъдена да заплати на ЕТ „Флойд – Р.М“ сумата от 300 лв., представляваща обезщетение за претърпени имуществени вреди, изразяващи се в направени разноски за адвокатско възнаграждение в съдебното производство по обжалване на наказателно постановление № 376830-F228110/14. 11. 2018г., издадено от директора на Дирекция „Обслужване“ в ТД на НАП гр. Б.. За да уважи иска, административният съд приел, че са налице всички изискуеми предпоставки на чл. 1, ал. 1 ЗОДОВ за реализиране отговорността на НАП.</w:t>
        <w:tab/>
        <w:br/>
        <w:tab/>
        <w:t xml:space="preserve">Пред първоинстанционния съд е установено, че с НП № 376830-F228110/14. 11. 2018г., на директора на Дирекция „Обслужване“ в ТД на НАП гр. Б. на ЕТ „Флойд – Р.М“ е наложена имуществена санкция в размер на 500, 00 лева за нарушение на чл. 125, ал. 5 от ЗДДС и на основание чл. 179 от ЗДДС. Посоченото НП е отменено с Решение № 728/07. 06. 2019г. по НАХД № 1240/2019 г. по описа на Районен съд Бургас. Р. на районния съд, не е обжалвано и е влязло в законна сила на 05. 07. 2019 г. На стр. 29 от делото на РС Бургас е приложен Договор за правна защита и съдействие от 05. 03. 2019 г. със страни ЕТ „Флойд – Р.М и адвокат Цветков, като уговореното и заплатено в брой адвокатско възнаграждение е в размер на 300 лева.</w:t>
        <w:tab/>
        <w:br/>
        <w:tab/>
        <w:t xml:space="preserve">Настоящата инстанция споделя изводите на първоинстанционния съд. Съгласно диспозитива на приетото тълкувателно решение № 1/15. 03. 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</w:t>
        <w:tab/>
        <w:br/>
        <w:tab/>
        <w:t xml:space="preserve">В мотивите на посоченото тълкувателно решение на ВАС, е изяснен въпросът какво е съдържанието на употребените в чл. 4 ЗОДОВ понятия - пряка и непосредствена последица от увреждането. Легална дефиниция на тези понятия законодателят не е дал. Както правната теория, така и съдебната практика, са приели критерии, от които да се изхожда при дефинирането им. Според правната доктрина,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</w:t>
        <w:tab/>
        <w:br/>
        <w:tab/>
        <w:t xml:space="preserve">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 Адвокатската защита е конституционно гарантирана от чл. 56 от Конституцията на Р. Б и законово регламентирана със ЗАдв (ЗАКОН ЗА АДВОКАТУРАТА) дейност. Тази защита е по закон задължителна само по определена категория дела и за определен кръг от лица, но на практика за гражданите би било много трудно, граничещо с невъзможното, да се справят със защитата си по каквото и да е съдебно дело,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 – юрисконсулти.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АПК за допустимост на иска за реализиране на отговорността на държавата и общините за вреди по чл. 1, ал. 1 ЗОДОВ е административният акт да е отменен по съответния ред, който е обжалване по административен и/или съдебен ред. Това обжалване, във всичките му фази, не е задължително да бъде осъществено с помощта на адвокат, но както бе отбелязано по-горе, за гражданина би било изключително трудно да осъществи съдебното обжалване без неговата помощ.</w:t>
        <w:tab/>
        <w:br/>
        <w:tab/>
        <w:t xml:space="preserve">Следователно, след като едно от условията на АПК за образуване на производство по чл. 1, ал. 1 ЗОДОВ е административният акт да е отменен по административен или/и съдебен ред и след като в тези производства гражданинът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него, а не неприсъщ или луксозен разход. Взаимовръзката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– гражданинът не би потърсил адвокатска помощ, ако срещу него не е издаден акт, увреждащ неговите законни права и интереси. 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условието на чл. 8, ал. 3 ЗОДОВ за приложението на чл. 1, ал. 1 от този закон.</w:t>
        <w:tab/>
        <w:br/>
        <w:tab/>
        <w:t xml:space="preserve">Съгласно т. 1 от Тълкувателно решение № 6/2013г. на ОСГТК на ВКС,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 В случая такива доказателства са представени по делото, като по този начин е доказано настъпването на вредата, съответно размерът на обезщетението.</w:t>
        <w:tab/>
        <w:br/>
        <w:tab/>
        <w:t xml:space="preserve">С оглед изложеното и разпоредбата на чл. 130, ал. 2 ЗСВ, съгласно която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настоящият съдебен състав на ВАС приема, че атакуваното съдебно решение е правилно.</w:t>
        <w:tab/>
        <w:br/>
        <w:tab/>
        <w:t xml:space="preserve">Разноски на касатора, при този изход на спора, не се дължат.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 </w:t>
        <w:tab/>
        <w:br/>
        <w:tab/>
        <w:t xml:space="preserve">ОСТАВЯ В СИЛА решение № 2209 от 19. 12. 2019 г., постановено по адм. дело № 1803/2019 г. по описа на Административен съд –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