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№332/21.11.2019 по търг. д. №950/2019 на ВКС, ТК, II т.о., докладвано от съдия Татяна Върбанова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332София, 21. 11. 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закрито заседание на деветнадесети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ПРЕДСЕДАТЕЛ:ТАТЯНА ВЪРБАНОВА</w:t>
        <w:tab/>
        <w:br/>
        <w:tab/>
        <w:t xml:space="preserve"> </w:t>
        <w:tab/>
        <w:br/>
        <w:tab/>
        <w:t xml:space="preserve">ЧЛЕНОВЕ:БОЯН БАЛЕВСКИ 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изслуша докладваното от съдия Т. В т. д. № 950/2019 г.</w:t>
        <w:tab/>
        <w:br/>
        <w:tab/>
        <w:t xml:space="preserve"> </w:t>
        <w:tab/>
        <w:br/>
        <w:tab/>
        <w:t xml:space="preserve">Производството по делото е образувано по предявен иск от „Застрахователна компания Надежда“ АД, ЕИК[ЕИК], представлявано от Р. Г. – квестор, срещу„Ви-В. холдинг“ ЕАД, ЕИК[ЕИК], за обявяване нищожността на арбитражно решение от 01. 03. 2019 г. по арб. дело № 4/2018 г. на Арбитражен съд при Сдружение“ Европейска юридическа палата“ като постановено по неподлежащ на арбитриране спор, както и евентуален иск с правно основание чл. 47, ал. 1, т. 2 ЗМТА за отмяна на същото решение поради недействителност на арбитражното споразумение от 01. 06. 2017 г. </w:t>
        <w:tab/>
        <w:br/>
        <w:tab/>
        <w:t xml:space="preserve"> </w:t>
        <w:tab/>
        <w:br/>
        <w:tab/>
        <w:t xml:space="preserve">В проведеното на 30. 10. 2019 г. публично съдебно заседание е обявен за окончателен проектът за доклад по делото, изготвен с определение от 16. 09. 2019 г., преписи от което са връчени на страните. С това определение, допълнено в с. з. на 30. 10. 2019 г., настоящият състав на ВКС се е произнесъл по доказателствените искания на страните, с изключение на искането на ищеца за допускане на съдебно - счетоводна експертиза по поставените в исковата молба задачи. Предоставена е възможност на ищеца да заяви становище/ най-късно в открито съдебно заседание/ по възраженията на ответника в отговора на исковата молба – за недопустимост на това доказателствено искане. В съдебно заседание на 30. 10. 2019 г. процесуалният пълномощник на ищеца е заявил, че поддържа искането, като е допълнил и разширил задачата към вещото лице, с конкретни въпроси, обективирани в съдебния протокол.</w:t>
        <w:tab/>
        <w:br/>
        <w:tab/>
        <w:t xml:space="preserve"> </w:t>
        <w:tab/>
        <w:br/>
        <w:tab/>
        <w:t xml:space="preserve">Процесуалните пълномощници на ответника са заявили становище за неотносимост на поставените допълнителни задачи на вещото лице към основанието за отмяна на арбитражното решение, а от друга страна са поддържали, че по основните въпроси е отговорено от експертизата, назначена и приета в арбитражното производство. Поддържат и доводите, изложени в постъпилия по делото отговор, че искането за допускане на експертиза е релевантно към спора по същество.</w:t>
        <w:tab/>
        <w:br/>
        <w:tab/>
        <w:t xml:space="preserve"> </w:t>
        <w:tab/>
        <w:br/>
        <w:tab/>
        <w:t xml:space="preserve">С оглед постановеното определение в съдебно заседание на 30. 10. 2019 г. - за произнасяне по посоченото доказателствено искане в закрито заседание, след като извърши преценка на всички данни по делото и обективираните в съдебния протокол становища и искания на страните, настоящият състав на ВКС приема следното: </w:t>
        <w:tab/>
        <w:br/>
        <w:tab/>
        <w:t xml:space="preserve"> </w:t>
        <w:tab/>
        <w:br/>
        <w:tab/>
        <w:t xml:space="preserve">Предвид на обстоятелството, че с исковата молба е поставен въпрос за датата, на която е било сключено споразумение от 01. 06. 2017 г. за прекратяване на договор за паричен заем от 04. 04. 2017 г., съдържащо в т. 5 арбитражна клауза, с твърдение на ищеца за неговото антидатиране, оспорването на отразената в съдържанието на това споразумение дата е в тежест на ищеца. Счетоводната експертиза е поискана от ищеца именно в подкрепа на твърденията за несъответствие на отразената в споразумението дата с действителната такава, а именно, след решението на КФН за назначаване на квестор на ЗК“Надежда“ АД. Същевременно, част от задачите, поставени в исковата молба и допълнени в с. з. на 30. 10. 2019 г., са релевантни към съществото на спора, разрешен с влязлото в сила арб. решение, като преценката за неговата правилност е извън настоящото производство по чл. 47 ЗМТА. С оглед твърденията на ищеца, следва да се допусне исканата експертиза само по въпросите: след извършване на проверка в счетоводството на страните, проверка в НСИ и съобразяване на данните от ГФО за 2017 г. вещото лице да даде заключение по въпроса: Как е осчетоводена заемната сума от 2 400 000 лв. – като дългосрочен подчинен дълг или като изискуемо вземане. Преценката за относимост на експертизата към предмета на производството по иска с правно основание чл. 47 ал. 1, т. 2 ЗМТА, е дължима при произнасяне по основателността на този иск, заявен като евентуален.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съдебно-счетоводна експертиза със задача: след извършване на проверка в счетоводството на страните, проверка в НСИ и съобразяване на данните от ГФО за 2017 г. вещото лице да даде заключение по въпроса: Как е осчетоводена заемната сума от 2 400 000 лв. – като дългосрочен подчинен дълг или като изискуемо вземане.</w:t>
        <w:tab/>
        <w:br/>
        <w:tab/>
        <w:t xml:space="preserve"> </w:t>
        <w:tab/>
        <w:br/>
        <w:tab/>
        <w:t xml:space="preserve">Определя депозит за експертизата в размер на 400 лв., вносим от ищеца ЗК“Надежда“ АД по сметката на ВКС за вещи лица в едноседмичен срок от уведомлението, като в същия срок следва да се представи пл. документ по делото.</w:t>
        <w:tab/>
        <w:br/>
        <w:tab/>
        <w:t xml:space="preserve"> </w:t>
        <w:tab/>
        <w:br/>
        <w:tab/>
        <w:t xml:space="preserve">За вещо лице определя В. П. – [населено място], [улица], ет. 4, тел. [ЕГН]. Вещото лице да се уведоми за поставената задача след внасяне на определения депозит.</w:t>
        <w:tab/>
        <w:br/>
        <w:tab/>
        <w:t xml:space="preserve"> </w:t>
        <w:tab/>
        <w:br/>
        <w:tab/>
        <w:t xml:space="preserve">Оставя без уважение искането в останалата част.</w:t>
        <w:tab/>
        <w:br/>
        <w:tab/>
        <w:t xml:space="preserve"> </w:t>
        <w:tab/>
        <w:br/>
        <w:tab/>
        <w:t xml:space="preserve">Преписи от настоящото определение да се връчат на страните по делото.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