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№293/10.09.2013 по нак. д. №854/2013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гр.София, 10 септември 2013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 Първо наказателно отделение</w:t>
        <w:tab/>
        <w:br/>
        <w:tab/>
        <w:t xml:space="preserve"> </w:t>
        <w:tab/>
        <w:br/>
        <w:tab/>
        <w:t xml:space="preserve"> в съдебно заседание на</w:t>
        <w:tab/>
        <w:br/>
        <w:tab/>
        <w:t xml:space="preserve"> </w:t>
        <w:tab/>
        <w:br/>
        <w:tab/>
        <w:t xml:space="preserve"> двадесети май </w:t>
        <w:tab/>
        <w:br/>
        <w:tab/>
        <w:t xml:space="preserve"> </w:t>
        <w:tab/>
        <w:br/>
        <w:tab/>
        <w:t xml:space="preserve">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ПЛАМЕН ТОМОВ</w:t>
        <w:tab/>
        <w:br/>
        <w:tab/>
        <w:t xml:space="preserve"> </w:t>
        <w:tab/>
        <w:br/>
        <w:tab/>
        <w:t xml:space="preserve"> ЧЛЕНОВЕ: КАПКА КОСТОВА </w:t>
        <w:tab/>
        <w:br/>
        <w:tab/>
        <w:t xml:space="preserve"> </w:t>
        <w:tab/>
        <w:br/>
        <w:tab/>
        <w:t xml:space="preserve"> МИНА ТОПУЗОВА</w:t>
        <w:tab/>
        <w:br/>
        <w:tab/>
        <w:t xml:space="preserve"/>
        <w:tab/>
        <w:br/>
        <w:tab/>
        <w:t xml:space="preserve"> със секретар </w:t>
        <w:tab/>
        <w:br/>
        <w:tab/>
        <w:t xml:space="preserve"> </w:t>
        <w:tab/>
        <w:br/>
        <w:tab/>
        <w:t xml:space="preserve">Аврора Караджова</w:t>
        <w:tab/>
        <w:br/>
        <w:tab/>
        <w:t xml:space="preserve"> </w:t>
        <w:tab/>
        <w:br/>
        <w:tab/>
        <w:t xml:space="preserve">при участието на прокурора </w:t>
        <w:tab/>
        <w:br/>
        <w:tab/>
        <w:t xml:space="preserve"> </w:t>
        <w:tab/>
        <w:br/>
        <w:tab/>
        <w:t xml:space="preserve">МАРИЯ МИХАЙЛОВА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ПЛАМЕН ТОМОВ</w:t>
        <w:tab/>
        <w:br/>
        <w:tab/>
        <w:t xml:space="preserve"> </w:t>
        <w:tab/>
        <w:br/>
        <w:tab/>
        <w:t xml:space="preserve">наказателно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854/2013 година</w:t>
        <w:tab/>
        <w:br/>
        <w:tab/>
        <w:t xml:space="preserve"/>
        <w:tab/>
        <w:br/>
        <w:tab/>
        <w:t xml:space="preserve"> Осъденият К. Р. Р. чрез свой защитник е отправил до ВКС по реда на глава тридесет и трета от НПК искане да бъде възобновено делото, по което е осъден от съдилищата в Пловдив: от районния съд – като първоинстанционен, от окръжния – като второинстанционен.</w:t>
        <w:tab/>
        <w:br/>
        <w:tab/>
        <w:t xml:space="preserve"> </w:t>
        <w:tab/>
        <w:br/>
        <w:tab/>
        <w:t xml:space="preserve"> Първоинстанционната присъда – 169 от 17 април 2012 год. по нохд № 1852/2010 год., е осъдителна за разпространяването на чужди обекти на авторски и на сродни на тях права, без необходимото по закон съгласие на носителя на тези права – престъпление по чл. 172а, ал. 1 НК, извършено на 20 юни 2007 год. и отнасящо се до голям брой компютърни програми и компютърни игри-програми, записи и видеозаписи. Наложеното наказание е 6 месеца лишаване от свобода условно (чл. 66 НК) за 3 години. Присъдата е оправдателна за извършване на престъплението като продължавано (чл. 26 НК) и за възпроизвеждането-като второ изпълнително деяние на престъплението, на други чужди обекти на интелектуална собственост върху филми, записи и видеозаписи.</w:t>
        <w:tab/>
        <w:br/>
        <w:tab/>
        <w:t xml:space="preserve"> </w:t>
        <w:tab/>
        <w:br/>
        <w:tab/>
        <w:t xml:space="preserve"> Второинстанционното(въззивно) решение – 377 от 12 декември 2012 год. по внохд № 1015/2012 год., е за потвърждаване на присъдата, която също Р. чрез друг свой защитник обжалвал.</w:t>
        <w:tab/>
        <w:br/>
        <w:tab/>
        <w:t xml:space="preserve"> </w:t>
        <w:tab/>
        <w:br/>
        <w:tab/>
        <w:t xml:space="preserve"> В отправеното искане за възобновяване на делото се съдържа позоваване само на нарушението на закона като основание по чл. 422, ал. 1, т. 5, свързано с чл. 348 НПК, макар доводите в негова подкрепа да имат и процесуално естество, а предложеното по изхода на делото да е за новото му разглеждане в окръжния съд.</w:t>
        <w:tab/>
        <w:br/>
        <w:tab/>
        <w:t xml:space="preserve"> </w:t>
        <w:tab/>
        <w:br/>
        <w:tab/>
        <w:t xml:space="preserve"> Искането е поддържано в тази съдебна инстанция, а според прокурора трябва да бъде отхвърлено като неоснователно.</w:t>
        <w:tab/>
        <w:br/>
        <w:tab/>
        <w:t xml:space="preserve"> </w:t>
        <w:tab/>
        <w:br/>
        <w:tab/>
        <w:t xml:space="preserve"> ВКС намери, че трябва да остави в сила по реда на възобновяването оспореното въззивно решение (което всъщност е предмет на проверка по този ред).</w:t>
        <w:tab/>
        <w:br/>
        <w:tab/>
        <w:t xml:space="preserve"> </w:t>
        <w:tab/>
        <w:br/>
        <w:tab/>
        <w:t xml:space="preserve"> Липсват основания за възобновяване на делото – както изрично посоченото от искателя, така и друго, което е възможно да бъде изведено от възраженията в искането срещу потвърденото осъждане на Р..</w:t>
        <w:tab/>
        <w:br/>
        <w:tab/>
        <w:t xml:space="preserve"> </w:t>
        <w:tab/>
        <w:br/>
        <w:tab/>
        <w:t xml:space="preserve"> Тези възражения са преди всичко вече правени – вж. участието в съдебните прения в предходните инстанции от името на подсъдимия, където са били поставени въпросите например за изпълнителното деяние по чл. 172а, ал. 1 НК, за претърсването и за изземването на компютърна техника в досъдебното производство или за процесуалната забрана „не два пъти за едно и също”. Направените сега възражения са и вече получавали отговори в съдебните актове (доколкото ПОС се е съгласил и доразвил мотивите на ПРС – вж. например на л. 678, 682 и 685 от мотивите към присъдата – според номерацията в цялото дело, или на с. 26-29 от мотивите към решението). Освен това дадените отговори трудно могат да бъдат отхвърлени от ВКС като неправилни, въпреки че са могли да бъдат и по-критични към обвинението, особено по отношение на приложимия материален закон.</w:t>
        <w:tab/>
        <w:br/>
        <w:tab/>
        <w:t xml:space="preserve"> </w:t>
        <w:tab/>
        <w:br/>
        <w:tab/>
        <w:t xml:space="preserve"> Така например не може да има съмнение за съставомерността на извършеното като „използване чрез разпространяване” по чл. 172а, ал. 1 НК, във връзка с чл. 18, ал. 2, т. 2 ЗАПСП-чрез предлагането на услугата „достъп до интернет” деецът предлагал на своите клиенти и възможността за „изтегляне” по желание на „складираните” от него чужди обекти на интелектуална собственост. Вижда се обаче, че инкриминираният конкретен „начин на използване” на чуждите обекти съдържа и допълнителните белези по т. 10 от цитирания чл. 18, които наистина са посочени в обстоятелствената част на обвинителния акт, но също така го правят и „друг начин” по смисъла пак на чл. 172а, ал. 1 НК, и точно този начин е трябвало да бъде формулиран в диспозитива на обвинителния акт (като конкретно извършено от дееца „предлагане […] по безжичен път или по кабел на достъп на неограничен брой лица до произведението или до част от него по начин, позволяващ този достъп да бъде осъществен от място и по време, индивидуално избрани от всеки от тях”).</w:t>
        <w:tab/>
        <w:br/>
        <w:tab/>
        <w:t xml:space="preserve"> </w:t>
        <w:tab/>
        <w:br/>
        <w:tab/>
        <w:t xml:space="preserve"> Сходно – с несъществено за изхода на делото значение (въпреки изразяваното от името на подсъдимия/осъдения обратно мнение, заниманията на който с компютърни технологии сами по себе си сочат, че има пълна яснота по делото) – е положението и с ред още неточности, които съдът е пренесъл безкритично от обвинението, смесвайки например о б е к т на авторско или на сродно на него право (например компютърни програми) със самото право (например в ъ р х у такива програми, от които пък се е получило впечатлението, че е било разпространявано правото, а не неговият предмет) или пък авторско (например върху игрални филми) със сродно на него право (например на участващите в тях артисти или пък на филмовите продуценти).</w:t>
        <w:tab/>
        <w:br/>
        <w:tab/>
        <w:t xml:space="preserve"> </w:t>
        <w:tab/>
        <w:br/>
        <w:tab/>
        <w:t xml:space="preserve"> Ръководен от изложеното и съобразно с останалите приложими разпоредби от глава тридесет и трета от НПК, ВКС – І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по реда за възобновяване на наказателните дела въззивно решение № 377 от 12 декември 2012 год. по внохд № 1015/2012 год. на Пловдивския окръжен съд.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