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№12/05.07.2013 по нак. д. №2129/2012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шестнадесети януари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РУСКО КАРАГОГОВ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2129/2012 година</w:t>
        <w:tab/>
        <w:br/>
        <w:tab/>
        <w:t xml:space="preserve"> </w:t>
        <w:tab/>
        <w:br/>
        <w:tab/>
        <w:t xml:space="preserve">Осъденият И. В. Ц. е поискал по реда на глава тридесет и трета от НПК ВКС да провери правилността на осъждането му от Русенския районен съд-като първоинстанционен, и от Русенския окръжен съд – като второинстанционен (въззивен и последен в инстанционното развитие на делото).</w:t>
        <w:tab/>
        <w:br/>
        <w:tab/>
        <w:t xml:space="preserve"> </w:t>
        <w:tab/>
        <w:br/>
        <w:tab/>
        <w:t xml:space="preserve">Районният съд е постановил присъда № 210 от 30.VІІІ.2012 год. по нохд № 1843/2012 год. за кражба от вилни имоти на различни лица на множество вещи (най-вече електрически инструменти и хранителни продукти) на обща стойност 952 лева – престъпление по чл. 196, ал. 1, т. 2, във връзка с чл. 195, ал. 1, т. 3 и 4, и 26 НК (кражбата освен това е продължавана чрез девет отделни деяния в периода 11.VІІІ. – 14.Х.2011 год., извършена чрез взлом, чрез използване на техническо средство и при условията на опасен рецидив). Ц. е наказан с лишаване от свобода за 6 години при условията и на чл. 58а НК (след намаляване с една трета на наложеното наказание 9 години лишаване от свобода - поради провеждането на съкратено съдебно следствие в тази инстанция).</w:t>
        <w:tab/>
        <w:br/>
        <w:tab/>
        <w:t xml:space="preserve"> </w:t>
        <w:tab/>
        <w:br/>
        <w:tab/>
        <w:t xml:space="preserve">Окръжният съд с решение № 165 от 19.Х.2012 год. по внохд № 673/2012 год. е потвърдил присъдата, която подсъдимият тогава обжалвал.</w:t>
        <w:tab/>
        <w:br/>
        <w:tab/>
        <w:t xml:space="preserve"> </w:t>
        <w:tab/>
        <w:br/>
        <w:tab/>
        <w:t xml:space="preserve">Осъденият Ц. се е позовал в ръкописното си искане за възобновяване на делото на всички основания за това, които законът свързва с чл. 348 НПК, макар и доводите в тяхна подкрепа да са само за второто от тях – съществено нарушаване на процесуални правила, а изходът на делото да е видян единствено в отменянето на „присъдата”.</w:t>
        <w:tab/>
        <w:br/>
        <w:tab/>
        <w:t xml:space="preserve"> </w:t>
        <w:tab/>
        <w:br/>
        <w:tab/>
        <w:t xml:space="preserve">В съдебното заседание на ВКС искането е поддържано с помощта и на служебен защитник, който обръща внимание на явната несправедливост на наложеното наказание, но също и на липсващо всъщност произнасяне от РОС по въззивната жалба. Според прокурора искането е неоснователно.</w:t>
        <w:tab/>
        <w:br/>
        <w:tab/>
        <w:t xml:space="preserve"> </w:t>
        <w:tab/>
        <w:br/>
        <w:tab/>
        <w:t xml:space="preserve">Върховният касационен съд намери, че искането е основателно по отношение само на явната несправедливост на наложеното наказание по смисъла на чл. 348, ал. 1, т. 3 НПК.</w:t>
        <w:tab/>
        <w:br/>
        <w:tab/>
        <w:t xml:space="preserve"> </w:t>
        <w:tab/>
        <w:br/>
        <w:tab/>
        <w:t xml:space="preserve">І. Съдилищата (доколкото окръжният съд се е съгласил с районния) са се отнесли твърде схематично към конкретизацията по размер на лишаването от свобода, без да отчетат в достатъчна степен неговата сериозност даже при минимума му по чл. 196, ал. 1, т. 2 НК. След като правилно са заключили, че по делото липсват смекчаващи обстоятелства, които да позволяват определянето на наказание под 3 години лишаване от свобода, индивидуализирането му на 9 години като „средата” (мотиви към присъдата, с. посл.) в рамките на законовата санкция, е израз на неубедителна буквалност, особено за деец като Ив.Ц.; той - според свидетелството му за съдимост и „старото […му…] познанство” (т. 3 от дос. произв., л. 89-гърба) с органите на МВР - е по-убедително да получи за поредната си проява на крадец-рецидивист онзи размер наказание, който да е съобразен повече с тежестта на последното му санкциониране (което в случая е под три години лишаване от свобода), а и въобще с тежестта на досегашните му санкционирания. Извършеното по сегашното дело е достатъчно сериозно, за да бъде надвишен размерът на най-тежкото от досегашните наказания на осъдения – 5 години лишаване от свобода през 1998 год. (№ 3 от свид. за съд.), но не и той да стане 9 години лишаване от свобода - с 4 години повече, както са сторили РРС и РОС(двете съдилища проявяват впрочем прекомерната си строгост за втори път – при цитираното осъждане № 3 наложеното от тях наказание е било 10 години лишаване от свобода). Надвишаването с 1 година и 6 месеца на най-тежкото наказание, налагано досега на Ц.(5 г. + 1 г. и 6 м.= 6 г. и 6 м.), ще бъде според ВКС в по-голяма степен съобразено и с процесуалното му поведение на сътрудничество както в досъдебното производство (вж. отново цитирания по-горе л. 89-гърба), така и в съдебното (с приемането на съкратеното следствие в първата инстанция, което пък сега води до редуциране на намаленото наказание на 4 г. и 4 м.).</w:t>
        <w:tab/>
        <w:br/>
        <w:tab/>
        <w:t xml:space="preserve"> </w:t>
        <w:tab/>
        <w:br/>
        <w:tab/>
        <w:t xml:space="preserve">ІІ. Тъкмо с особеностите на съкратеното съдебно следствие, от друга страна, е свързана неоснователността на искането за възобновяване - оспорвайки осъждането си, Ц. очевидно не държи много на тези особености като се позовава например на недостатъчната доказаност на престъпната му дейност (за тази особеност вж. и Т.р. 1/09-ОСНК, т. 4).</w:t>
        <w:tab/>
        <w:br/>
        <w:tab/>
        <w:t xml:space="preserve"> </w:t>
        <w:tab/>
        <w:br/>
        <w:tab/>
        <w:t xml:space="preserve">В същото време осъждането е неоснователно оспорвано пред ВКС и с ред други изцяло или частично голословни възражения, като например това, че въззивният съдебен състав бил незаконен или пък че произнесъл решението си без да отговори на жалбата по делото.</w:t>
        <w:tab/>
        <w:br/>
        <w:tab/>
        <w:t xml:space="preserve"> </w:t>
        <w:tab/>
        <w:br/>
        <w:tab/>
        <w:t xml:space="preserve">ІІІ. Ръководен от изложеното и съобразно останалите приложими разпоредби от глава тридесет и трета от НПК, ВКС-І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ИЗМЕНЯ </w:t>
        <w:tab/>
        <w:br/>
        <w:tab/>
        <w:t xml:space="preserve"> </w:t>
        <w:tab/>
        <w:br/>
        <w:tab/>
        <w:t xml:space="preserve">по реда за възобновяване на наказателните дела въззивно решение № 165 от 19 октомври 2012 год. по внохд № 673/2012 год. на Русенския окръжен съд, като само намалява размера на потвърденото с него наказание лишаване от свобода от шест години на четири години и четири месеца лишаване от свобода.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