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№1344/07.11.2017 по адм. д. №3394/2017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Н. С. М., [населено място], чрез проц. представител адв. П. П., против решение № 70/18. 01. 2017 г., постановено по адм. д. № 2037/2016 г. по описа на Административен съд Пловдив.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Н. М. против заповед № А-1198/08. 07. 2016 г. на зам. кмета на О. А, с която е разпоредено премахването на поставения навес в УПИ [номер] "Жилищно застрояване", кв. [номер], по регулационния план на [населено място] - публична общинска собственост.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Липсата на издадено разрешение за поставянето на преместваем обект е основание съгласно чл. 57а, ал. 1, т. 1 от ЗУТ, за неговото премахване. Оспорената заповед е издадена от компетентен орган, при спазване на административнопроизводствените правила, след съставени констативен протокол и констативен акт, чрез които е констатирано наличието на навес в общински имот, без издадено разрешение за поставянето му от компетентния за това административен орган. Това съгласно текста на чл. 57а, ал. 1, т. 1 от ЗУТ е основание за премахването му, като оспорената заповед е материално законосъобразен административен акт.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70/18. 01. 2017 г., постановено по адм. д. № 2037/2016 г. по описа на Административен съд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