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№1334/06.11.2017 по адм. д. №13895/2015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 жалба на А. Т. К. от [населено място] против решение № 2096/15. 10. 2015г., постановено по адм. дело № 959/2015г. по описа на Административен съд-Варна, с което е отхвърлено искането й за обявяване нищожността на Решение № 551-6/26 и 27. 06. 2012г. на Общински съвет-Варна за одобряване на ПУП-ПУР на с. о. [наименование] , с. о. [наименование] и с. о. [наименование] в частта му по отношение на имот 974.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му. Ответникът ОС-Варна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администартивен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АПК, а разгледана по същество за неоснователна.</w:t>
        <w:tab/>
        <w:br/>
        <w:tab/>
        <w:t xml:space="preserve">За да постанови обжалваното решение, административният съд приема искането за обявяване на нищожността на оспорения ПУР за неоснователно, защото не нарушава изискването за лице на ПИ по чл. 14, ал. 4 ЗУТ и не са налице други съществени пороци на акта. Решението е валидно, допустимо и правилно.</w:t>
        <w:tab/>
        <w:br/>
        <w:tab/>
        <w:t xml:space="preserve">Въз основа на всички събрани по делото доказателства и заключение нва вещо лице, административният съд е направил установявания по всички правнозначими факти и е обосновал правилни правни изводи.</w:t>
        <w:tab/>
        <w:br/>
        <w:tab/>
        <w:t xml:space="preserve">По делото е установено, че съобразно действащата КККР ПИ [номер]</w:t>
        <w:tab/>
        <w:br/>
        <w:tab/>
        <w:t xml:space="preserve">е нанесен като един имот, а не като отделни имоти с идентификатори [номер] и [номер]</w:t>
        <w:tab/>
        <w:br/>
        <w:tab/>
        <w:t xml:space="preserve">, всеки от които индивидуална собственост на касаторката и съпруга й. Законосъобразно и в съответствие с разпоредбата на чл. 115, ал. 2 ЗУТ оспореният ПУР е процедиран по актуалната кадастрална карта в частта й относно ПИ [номер]</w:t>
        <w:tab/>
        <w:br/>
        <w:tab/>
        <w:t xml:space="preserve">. Отразяванията по нея нямат конститутивно действие и не променят вещноправния статут на имотите. За изработването на устройствените планове се ползват данните от кадастралната карта и имотния регустър, като компетентният орган е обвързан от записванията им, съгласно чл. 2, ал. 5 ЗКИР и не може да не ги зачете при спор относно материалните права. Ако е налице несъответствие в границите на ПИ то подлежи на отстраняване по предвидения в ЗКИР ред по инициатива на заинтересованите лица.</w:t>
        <w:tab/>
        <w:br/>
        <w:tab/>
        <w:t xml:space="preserve">Правилно първоинстанционният съд приема, че издаденият от компетентен орган ПУР не страда от тежки нарушения на законността, водещи до нищожност.</w:t>
        <w:tab/>
        <w:br/>
        <w:tab/>
        <w:t xml:space="preserve">Обжалваното решение е постановено в съответствие с материалния закон, без съществени нарушения на съдопроизводствените правила и е обосновано, поради което следва да остане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</w:t>
        <w:tab/>
        <w:br/>
        <w:tab/>
        <w:t xml:space="preserve"/>
        <w:tab/>
        <w:br/>
        <w:tab/>
        <w:t xml:space="preserve">ОСТАВЯ В СИЛА решение № 2096/15. 10. 2015г., постановено по адм. дело № 959/2015г. по описа на Административен съд-Варна.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