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№117/20.06.2013 по ч. нак. д. №1227/2013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направени самоотводи</w:t>
        <w:tab/>
        <w:br/>
        <w:tab/>
        <w:t xml:space="preserve"> </w:t>
        <w:tab/>
        <w:br/>
        <w:tab/>
        <w:t xml:space="preserve">промяна на местна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>С о ф и я, 20 юни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 а к р и т о заседание на 19 ю н и 2013 година в състав: 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Петя Маринова,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1227/2013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НПК, образувано по искане на районен съд-Варна за промяна в местната подсъдност на образувано по описа на съда НЧХД № 757/2013 г.</w:t>
        <w:tab/>
        <w:br/>
        <w:tab/>
        <w:t xml:space="preserve"> </w:t>
        <w:tab/>
        <w:br/>
        <w:tab/>
        <w:t xml:space="preserve">Писменото становище на прокурор от Върховната касационна прокуратура е за основателност на направеното искане.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Наказателното дело като НЧХД № 757/2013 г. е образувано пред районен съд-Варна по тъжбата на И. Д. В. срещу В. В. А., двете от В., с обвинение по чл. 146, ал. 1 от НК. Тъй като последната е близък роднина на служител в съда, след отвод на всички съдии, производството по делото е било прекратено и то е изпратено на ВКС за промяна на местната му подсъдност, тъй като този съд не може да сформира състав, който да разгледа делото.</w:t>
        <w:tab/>
        <w:br/>
        <w:tab/>
        <w:t xml:space="preserve"> </w:t>
        <w:tab/>
        <w:br/>
        <w:tab/>
        <w:t xml:space="preserve">ВКС намира, че искането е основателно. Производството следва да бъде проведено пред друг, равен по степен на районен съд-Варна, а именно районен съд-Балчик.</w:t>
        <w:tab/>
        <w:br/>
        <w:tab/>
        <w:t xml:space="preserve"> </w:t>
        <w:tab/>
        <w:br/>
        <w:tab/>
        <w:t xml:space="preserve">По изложените съображения и на основание чл. 43, т. 3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прекратеното по описа на РАЙОНЕН СЪД-ВАРНА НЧХД № 757/2013 г. за разглеждане на </w:t>
        <w:tab/>
        <w:br/>
        <w:tab/>
        <w:t xml:space="preserve"> </w:t>
        <w:tab/>
        <w:br/>
        <w:tab/>
        <w:t xml:space="preserve">РАЙОНЕН СЪД - БАЛЧИК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ПРЕПИС от настоящето определение да се изпрати за сведение на РАЙОНЕН СЪД – ВАРНА.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