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№313/13.06.2013 по нак. д. №1065/2013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първо наказателно отделение, в съдебно заседание, проведено на трети юни, двехиляди и тринадесета година, в състав: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в присъствието на прокурора Красимира Колова</w:t>
        <w:tab/>
        <w:br/>
        <w:tab/>
        <w:t xml:space="preserve"> </w:t>
        <w:tab/>
        <w:br/>
        <w:tab/>
        <w:t xml:space="preserve">изслуша докладваното от съдията Пламен Петков </w:t>
        <w:tab/>
        <w:br/>
        <w:tab/>
        <w:t xml:space="preserve"> </w:t>
        <w:tab/>
        <w:br/>
        <w:tab/>
        <w:t xml:space="preserve">наказателно дело № 1065 / 2013 година</w:t>
        <w:tab/>
        <w:br/>
        <w:tab/>
        <w:t xml:space="preserve"> </w:t>
        <w:tab/>
        <w:br/>
        <w:tab/>
        <w:t xml:space="preserve">На основание чл. 420, ал. 2 във вр. с чл. 422, ал. 1, т. 5 и 348, ал. 1, т. 1 и т. 2 от НПК, във ВКС на РБ е постъпило искане от осъденият В. З. Ц., за отмяна по реда на възобновяването на наказателните дела, на влязло в сила въззивно решение № 1305 от 23. 11. 2012 год., постановено по ВНОХД № 1946 / 2012 год. по описа на Софийския градски съд, с което е била потвърдена присъда от 02. 03. 2012 год., постановена по НОХД № 6627 / 2011 год., по описа на Софийския районен съд.</w:t>
        <w:tab/>
        <w:br/>
        <w:tab/>
        <w:t xml:space="preserve"> </w:t>
        <w:tab/>
        <w:br/>
        <w:tab/>
        <w:t xml:space="preserve">В искането поддържано и в съдебно заседание се твърди, че атакуваният по реда на възобновяването съдебен акт е постановен при допуснати съществени нарушения по смисъла на чл. 348, ал. 1, т. 1 и т. 2 от НПК, поради и което се претендира за неговата отмяна и упражняване правомощията на ВКС по чл. 425, ал. 1, т. 2 във вр. с чл. 24, ал. 1, т. 1 от НПК.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поддържа становище за неоснователност на искането.</w:t>
        <w:tab/>
        <w:br/>
        <w:tab/>
        <w:t xml:space="preserve"> </w:t>
        <w:tab/>
        <w:br/>
        <w:tab/>
        <w:t xml:space="preserve"> Върховният касационен съд, като прецени доводите на страните, проверявайки атакувания съдебен акт в пределите на искането за възобновяване, за да се произнесе, взе предвид следното:</w:t>
        <w:tab/>
        <w:br/>
        <w:tab/>
        <w:t xml:space="preserve"> </w:t>
        <w:tab/>
        <w:br/>
        <w:tab/>
        <w:t xml:space="preserve">Искането на осъдения Ц. за отмяна по реда на възобновяването на горепосочения съдебен акт, е процесуално допустимо, тъй като е депозирано от лице имащо право на това, в законоустановения в разпоредбата на чл. 421, ал. 3 от НПК срок и касае съдебен акт непроверен по касационен ред. Разгледано по същество обаче, искането е неоснователно.</w:t>
        <w:tab/>
        <w:br/>
        <w:tab/>
        <w:t xml:space="preserve"/>
        <w:tab/>
        <w:br/>
        <w:tab/>
        <w:t xml:space="preserve">Това е така поради следните съображения: С присъда от 02. 03. 2012 год., постановена по НОХД № 6627 / 2011 год., състав на Софийският районен съд, е признал осъдения В. З. Ц. за виновен в това, че на инкриминираните дата и място, е управлявал МПС с концентрация на алкохол в кръвта от 2, 00 промила, поради което и на основание чл. 343б, ал. 1 от НК и при условията на чл. 55, ал. 1, т. 2, б. „б” от НК, му наложил наказание - „пробация” с определяне на пробационни мерки с продължителност от една година – задължителна регистрация по настоящ адрес с периодичност три пъти седмично, задължителни периодични срещи с пробационен служител и включване в програма за обществено въздействие. На основание чл. 343г във вр. с чл. 37, ал. 1 от НК, осъдения Ц. бил лишен и от право да управлява МПС, за срок от шест месеца. </w:t>
        <w:tab/>
        <w:br/>
        <w:tab/>
        <w:t xml:space="preserve"> </w:t>
        <w:tab/>
        <w:br/>
        <w:tab/>
        <w:t xml:space="preserve">Недоволен от постановената присъда останал осъдения Ц. който обжалвал същата, излагайки пред въззивната инстанция оплаквания, за допуснати от първоинстанционния съд нарушения на процесуалните правила, свързани с проведения анализ на събраните по делото доказателства.</w:t>
        <w:tab/>
        <w:br/>
        <w:tab/>
        <w:t xml:space="preserve"> </w:t>
        <w:tab/>
        <w:br/>
        <w:tab/>
        <w:t xml:space="preserve"> С атакуваното по реда на възобнояването въззивно решение № 1305 от 23. 11. 2012 год., постановено по ВНОХД № 1946 / 2012 год. по описа на Софийския градски съд, първоинстанционната присъда била потвърдена. </w:t>
        <w:tab/>
        <w:br/>
        <w:tab/>
        <w:t xml:space="preserve"> </w:t>
        <w:tab/>
        <w:br/>
        <w:tab/>
        <w:t xml:space="preserve"> Касационният съд намира, релевираните в искането на осъденото лице доводи за неоснователни, поради отсъствие на допуснати от инстанциите по същество, в частност от въззивната инстанция, касационни нарушения по смисъла на чл. 348, ал. 1, т. 1 и т. 2 от НПК.</w:t>
        <w:tab/>
        <w:br/>
        <w:tab/>
        <w:t xml:space="preserve"/>
        <w:tab/>
        <w:br/>
        <w:tab/>
        <w:t xml:space="preserve">Въз основа на комплексна преценка на събрания по указания от закона процесуален ред доказателствен материал, както първоинстанционния съд, така и въззивната инстанция, законосъобразно са приели, че вината и авторството на извършеното престъпление, са установени по категоричен и несъмнен начин - извод изграден на базата на различни доказателствени източници, които взаимно си кореспондират - показанията на разпитаните по делото свидетели, заключението по химическата експертиза, приобщените писмени доказателства. Оценъчната дейност на доказателствената съвкупност, е извършена от инстанционните съдилища при съобразяване с принципа, залегнал в разпоредбата на чл. 14 НПК. Възраженията на защитата, свързани с неправилното тълкуване, а и липсата, на достатъчно доказателства касателно авторството на деянието не следва да бъдат споделяни, тъй като по делото са налице в достатъчен обем такива, в частност, показанията на свид. В., К. и химика М. и др., които в своята взаимовръзка, водят именно до изводите, достигнати от инстанциите по същество. Тук следва да се посочи, че при сторения доказателствен анализ, съдилищата не са допуснали каквито и да е било нарушения, на разпоредбите на чл. 13, чл. 14 и чл. 107, ал. 3 от НПК. </w:t>
        <w:tab/>
        <w:br/>
        <w:tab/>
        <w:t xml:space="preserve"> </w:t>
        <w:tab/>
        <w:br/>
        <w:tab/>
        <w:t xml:space="preserve">Въззивният съд достатъчно аргументирано е отговорил на доводите на защитата а и на самия осъден, изложени в пренията след проведеното въззивно съдебно следствие /и наведени междувпрочем в искането за възобновяване/, като липсват допуснати каквито и да е било нарушения, на изискванията на чл. 339, ал. 2 от НПК. Извършеното от осъдения Ц. престъпление е било правилно квалифицирано, като са изложени необходимите доводи за елементите от обективната страна на престъпния състав. Релевираните в искането оплаквания, за допуснати в рамките на проведеното досъдебно производство нарушения, на изискванията на Наредба № 30/2001 год. / изм. и доп., бр. 23/17. 03. 2006 г./, за реда за установяване употребата на алкохол или друго упойващо вещество от водачите на МПС, довели до опорочаване на проведеното химическо изследване, а оттам, до надлежното установяване на конкретната концентрация на алкохол в кръвта на осъдения, са неоснователни. Това е така защото, от една страна, твърдяните нарушения не са налице, а от друга, концентрацията на алкохол в кръвта на осъдения водач на МПС, по делото е недвусмислено установена. От показанията на разпитаните свидетели в корелация със събраните по делото писмени доказателства, се установява, че визираната в наредбата последователност на взимане, съхраняване, изпращане на пробата с кръв на осъдения Ц. до съответната лаборатория, както и редът, и методологията на проведено й изследване, е спазен. Щом този ред е спазен, не може да има съмнение в правилността на проведеното химическо изследване на кръвната проба и констатираната в нея, алкохолна концентрация. За пълнота следва да се посочи, че наредбата изисква провеждането на най-малко два анализа /което в случая е и било сторено/, но не и на вземане на две отделни кръвни проби. Поради и това, оплакването за допуснато нарушение на чл. 13 от наредбата, е неоснователно. Обстоятелството, че от събраните по делото доказателства, концентрацията на алкохол в кръвта на осъдения водач на МПС е била недвусмислено и категорично установена, обуславя пък ирелевантността, на оплакването, базирано на чл. 20, ал. 3 от наредбата, още повече, че едно такова искане е било обективно невъзможно да бъде уважено, с оглед изминалия период от време. По изложените съображения Върховният касационен съд на РБ, първо наказателно отделение, намира постановеното решение за правилно и законосъобразно, а искането на осъдения Ц., за неоснователно.</w:t>
        <w:tab/>
        <w:br/>
        <w:tab/>
        <w:t xml:space="preserve"> </w:t>
        <w:tab/>
        <w:br/>
        <w:tab/>
        <w:t xml:space="preserve">Воден от горното и на основание чл. 426 във вр. с чл. 354, ал. 1, т.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на осъдения В. З. Ц. за отмяна по реда на възобновяването, на въззивно решение № 1305 от 23. 11. 2012 год., постановено по ВНОХД № 1946 / 2012 год. по описа на Софийският градски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