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№584/29.12.2010 по гр. д. №606/2009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вписване на искова молба</w:t>
        <w:tab/>
        <w:br/>
        <w:tab/>
        <w:t xml:space="preserve"/>
        <w:tab/>
        <w:br/>
        <w:tab/>
        <w:t xml:space="preserve">нередовност на исковата молба</w:t>
        <w:tab/>
        <w:br/>
        <w:tab/>
        <w:t xml:space="preserve"/>
        <w:tab/>
        <w:br/>
        <w:tab/>
        <w:t xml:space="preserve">индивидуализация на недвижим имот</w:t>
        <w:tab/>
        <w:br/>
        <w:tab/>
        <w:t xml:space="preserve"/>
        <w:tab/>
        <w:br/>
        <w:tab/>
        <w:t xml:space="preserve">самостоятелен обект</w:t>
        <w:tab/>
        <w:br/>
        <w:tab/>
        <w:t xml:space="preserve"/>
        <w:tab/>
        <w:br/>
        <w:tab/>
        <w:t xml:space="preserve"> № 584</w:t>
        <w:tab/>
        <w:br/>
        <w:tab/>
        <w:t xml:space="preserve"/>
        <w:tab/>
        <w:br/>
        <w:tab/>
        <w:t xml:space="preserve"> София, 29. 12. 2010 г.</w:t>
        <w:tab/>
        <w:br/>
        <w:tab/>
        <w:t xml:space="preserve"/>
        <w:tab/>
        <w:br/>
        <w:tab/>
        <w:t xml:space="preserve"> ВЪРХОВНИЯ КАСАЦИОНЕН СЪД на РЕПУБЛИКА БЪЛГАРИЯ, ПЪРВО</w:t>
        <w:tab/>
        <w:br/>
        <w:tab/>
        <w:t xml:space="preserve"/>
        <w:tab/>
        <w:br/>
        <w:tab/>
        <w:t xml:space="preserve"> гражданско отделение, в закрито заседание на двадесет и седми декември, две хиляди и десета година,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ЧЛЕНОВЕ: Костадинка Арсова </w:t>
        <w:tab/>
        <w:br/>
        <w:tab/>
        <w:t xml:space="preserve"/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>изслуша докладваното от съдията А. </w:t>
        <w:tab/>
        <w:br/>
        <w:tab/>
        <w:t xml:space="preserve"/>
        <w:tab/>
        <w:br/>
        <w:tab/>
        <w:t xml:space="preserve">ч. гр. д. № 606/2009</w:t>
        <w:tab/>
        <w:br/>
        <w:tab/>
        <w:t xml:space="preserve"/>
        <w:tab/>
        <w:br/>
        <w:tab/>
        <w:t xml:space="preserve"> година: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3,т. 1 ГПК.</w:t>
        <w:tab/>
        <w:br/>
        <w:tab/>
        <w:t xml:space="preserve"/>
        <w:tab/>
        <w:br/>
        <w:tab/>
        <w:t xml:space="preserve">Цветан Т. П. и Т. Н. Г. са подали частна касационна жалба срещу определение № 174 от 29. 07. 2009 г. постановено по гр. д. № 398 от 2009 г. на Хасковския окръжен съд, с което е оставено в сила определение № 1277 от 10. 07. 2009 г., постановено по гр. д. № 1515 от 2009 г. на Районен съд, гр. Х. за връщане на исковата молба на основание чл. 129, ал. 3 и ал. 4 ГПК. В жалбата инвокират оплаквания за неправилност на определението поради неговата незаконосъобразност и необоснованост. </w:t>
        <w:tab/>
        <w:br/>
        <w:tab/>
        <w:t xml:space="preserve"/>
        <w:tab/>
        <w:br/>
        <w:tab/>
        <w:t xml:space="preserve">Към частната касационна жалба е представено изложение по чл. 280, ал. 1 т. 1 ГПК като се прави искане да се допусне касационно обжалване на определението по материално правния въпрос за начина на индивидуализация на недвижима вещ - в случая мазе. В изложението е представен и друг материално правен въпрос относно принадлежността на избените помещения към главната вещ. Този въпрос също е релевантен за спорното право и има значение при разглеждане спора за собственост тъй като касае атакуваното определение, с което е оставено в сила определението за прекратяване на производството, поради което настоящия състав намира, че той може да обоснове допускане до разглеждане на прекратителното определение.</w:t>
        <w:tab/>
        <w:br/>
        <w:tab/>
        <w:t xml:space="preserve"/>
        <w:tab/>
        <w:br/>
        <w:tab/>
        <w:t xml:space="preserve"> Ответниците В. К. Г., Д. Ев. Г., Н. Х. А., “У. Б.” АД и Д. Д. С. не са депозирали отговор.</w:t>
        <w:tab/>
        <w:br/>
        <w:tab/>
        <w:t xml:space="preserve"/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 приема за установено следното:</w:t>
        <w:tab/>
        <w:br/>
        <w:tab/>
        <w:t xml:space="preserve"/>
        <w:tab/>
        <w:br/>
        <w:tab/>
        <w:t xml:space="preserve">Жалбата е допустима защото е подадена от надлежна страна, срещу съдебен акт, с който се прегражда развитието на съдебното производство и в срока по чл. 275, ал. 1 ГПК.</w:t>
        <w:tab/>
        <w:br/>
        <w:tab/>
        <w:t xml:space="preserve"/>
        <w:tab/>
        <w:br/>
        <w:tab/>
        <w:t xml:space="preserve">Настоящия състав намира, че определението следва да се допусне до касационно обжалване по поставените в изложението материално правни въпроси за индивидуализацията на недвижимата вещ и отразяването й в петитума на исковата молба в хипотезата на чл. 280, ал. 1, т. 2 ГПК.</w:t>
        <w:tab/>
        <w:br/>
        <w:tab/>
        <w:t xml:space="preserve"/>
        <w:tab/>
        <w:br/>
        <w:tab/>
        <w:t xml:space="preserve">Хасковския окръжен съд е споделил изводите на Районен съд, гр. Х. относно нередовността на исковата молба - в конкретност липсата на индивидуализация на спорното мазе. </w:t>
        <w:tab/>
        <w:br/>
        <w:tab/>
        <w:t xml:space="preserve"/>
        <w:tab/>
        <w:br/>
        <w:tab/>
        <w:t xml:space="preserve">Настоящия състав намира тези аргументи за неправилни. </w:t>
        <w:tab/>
        <w:br/>
        <w:tab/>
        <w:t xml:space="preserve"/>
        <w:tab/>
        <w:br/>
        <w:tab/>
        <w:t xml:space="preserve">С исковата молба се рамкира правния спор и е задължително обстоятелствената част да кореспондира с петитума, в който следва да бъде индивидуализирана претендираният имот. </w:t>
        <w:tab/>
        <w:br/>
        <w:tab/>
        <w:t xml:space="preserve"/>
        <w:tab/>
        <w:br/>
        <w:tab/>
        <w:t xml:space="preserve">Правилността на определението следва да се прецени след отговора на поставените материално правни въпроси за възможността на мазето да съществува като самостоятелен обект и като такъв да получи идентификационен номер. </w:t>
        <w:tab/>
        <w:br/>
        <w:tab/>
        <w:t xml:space="preserve"/>
        <w:tab/>
        <w:br/>
        <w:tab/>
        <w:t xml:space="preserve">Съгласно чл. 40 ЗУТ към главната вещ, в конкретност жилище, магазин, офис и др. следва да има и складова площ, която да се намира вътре или извън обекта. Същото изискване е преповторено в чл. 98, ал. 1 от Наредба № 7 от 22. 12. 2003 г. за правила и нормативи за устройство на отделните видове територии и устройствени зони. Следователно самото складово помещение - мазе е прилежаща част и не отговаря на критериите за самостоятелен обект, поради което съгласно чл. 26, ал. 1 от Закона за кадастъра и имотния регистър не следва да бъде отбелязано с уникален номер, който да го определя еднозначно като самостоятелен недвижим имот на територията на страната. В чл. 27, ал. 1 от ЗКИР е посочено кои обекти на недвижимата собственост получават идентификационен номер. От казаното до тук става ясно, че избеното помещение не може да притежава самостоятелен идентификатор и трябва да бъде индивидуализирано по друг начин - чрез съседи, което е сторено в исковата молба. В този смисъл следва да се каже и че исковата молба не може да бъде придружена със скица, която се издава само на самостоятелен обект, В настоящия случай още в исковата молба мазето е било индивидуализирано, поради което тя е била редовна защото е отговаряла на изискванията на чл. 127, ал. 1, т. 5 ГПК. За мазето не се съставя и отделна данъчна оценка, поради което и държавната такса следва да се извърши при цена, която е определена по реда на чл. 70, ал. 3 ГПК. Изискването за представяне на данъчна оценка за избеното помещение също е неправилно и на практика не може да бъде изпълнено.</w:t>
        <w:tab/>
        <w:br/>
        <w:tab/>
        <w:t xml:space="preserve"/>
        <w:tab/>
        <w:br/>
        <w:tab/>
        <w:t xml:space="preserve">Определението е неправилно и следва да бъде отменено като делото се върне на Хасковския районен съд за продължаване на процесуалните действия.</w:t>
        <w:tab/>
        <w:br/>
        <w:tab/>
        <w:t xml:space="preserve"/>
        <w:tab/>
        <w:br/>
        <w:tab/>
        <w:t xml:space="preserve">По изложените съображения Върховният касационен съд,</w:t>
        <w:tab/>
        <w:br/>
        <w:tab/>
        <w:t xml:space="preserve"/>
        <w:tab/>
        <w:br/>
        <w:tab/>
        <w:t xml:space="preserve">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/>
        <w:tab/>
        <w:br/>
        <w:tab/>
        <w:t xml:space="preserve"> касационно обжалване на </w:t>
        <w:tab/>
        <w:br/>
        <w:tab/>
        <w:t xml:space="preserve"/>
        <w:tab/>
        <w:br/>
        <w:tab/>
        <w:t xml:space="preserve">определение № 174 от 29. 07. 2009 г. постановено по гр. д. № 398 от 2009 г. на Хасковския окръжен съд. </w:t>
        <w:tab/>
        <w:br/>
        <w:tab/>
        <w:t xml:space="preserve"/>
        <w:tab/>
        <w:br/>
        <w:tab/>
        <w:t xml:space="preserve">ОТМЕНЯВА </w:t>
        <w:tab/>
        <w:br/>
        <w:tab/>
        <w:t xml:space="preserve"/>
        <w:tab/>
        <w:br/>
        <w:tab/>
        <w:t xml:space="preserve">определение № 174 от 29. 07. 2009 г. постановено по гр. д. № 398 от 2009 г. на Хасковския окръжен съд</w:t>
        <w:tab/>
        <w:br/>
        <w:tab/>
        <w:t xml:space="preserve"/>
        <w:tab/>
        <w:br/>
        <w:tab/>
        <w:t xml:space="preserve">, с което е оставено в сила определение № 1277 от 10. 07. 2009 г., постановено по гр. д. № 1515 от 2009 г. на Районен съд, гр. Х..</w:t>
        <w:tab/>
        <w:br/>
        <w:tab/>
        <w:t xml:space="preserve"/>
        <w:tab/>
        <w:br/>
        <w:tab/>
        <w:t xml:space="preserve">ВРЪЩА </w:t>
        <w:tab/>
        <w:br/>
        <w:tab/>
        <w:t xml:space="preserve"/>
        <w:tab/>
        <w:br/>
        <w:tab/>
        <w:t xml:space="preserve">делото на Хасковския районен съд за продължаване на съдопроизвоствените действия по разглеждане на исковата молба.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/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