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№575/20.12.2010 по гр. д. №513/2010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Частна касационна жалба</w:t>
        <w:tab/>
        <w:br/>
        <w:tab/>
        <w:t xml:space="preserve"/>
        <w:tab/>
        <w:br/>
        <w:tab/>
        <w:t xml:space="preserve">връщане на искова молба</w:t>
        <w:tab/>
        <w:br/>
        <w:tab/>
        <w:t xml:space="preserve"/>
        <w:tab/>
        <w:br/>
        <w:tab/>
        <w:t xml:space="preserve">вписване на искова молба</w:t>
        <w:tab/>
        <w:br/>
        <w:tab/>
        <w:t xml:space="preserve"/>
        <w:tab/>
        <w:br/>
        <w:tab/>
        <w:t xml:space="preserve">Ревандикационен иск</w:t>
        <w:tab/>
        <w:br/>
        <w:tab/>
        <w:t xml:space="preserve"/>
        <w:tab/>
        <w:br/>
        <w:tab/>
        <w:t xml:space="preserve">нередовност на исковата молба</w:t>
        <w:tab/>
        <w:br/>
        <w:tab/>
        <w:t xml:space="preserve"/>
        <w:tab/>
        <w:br/>
        <w:tab/>
        <w:t xml:space="preserve">индивидуализация на недвижим имот</w:t>
        <w:tab/>
        <w:br/>
        <w:tab/>
        <w:t xml:space="preserve"/>
        <w:tab/>
        <w:br/>
        <w:tab/>
        <w:t xml:space="preserve">указания на съда</w:t>
        <w:tab/>
        <w:br/>
        <w:tab/>
        <w:t xml:space="preserve"/>
        <w:tab/>
        <w:br/>
        <w:tab/>
        <w:t xml:space="preserve"/>
        <w:tab/>
        <w:br/>
        <w:tab/>
        <w:t xml:space="preserve"> № 575</w:t>
        <w:tab/>
        <w:br/>
        <w:tab/>
        <w:t xml:space="preserve"/>
        <w:tab/>
        <w:br/>
        <w:tab/>
        <w:t xml:space="preserve"> София, 20. 12. 2010 г.</w:t>
        <w:tab/>
        <w:br/>
        <w:tab/>
        <w:t xml:space="preserve"/>
        <w:tab/>
        <w:br/>
        <w:tab/>
        <w:t xml:space="preserve"> ВЪРХОВНИЯ КАСАЦИОНЕН СЪД на РЕПУБЛИКА БЪЛГАРИЯ, ПЪРВО</w:t>
        <w:tab/>
        <w:br/>
        <w:tab/>
        <w:t xml:space="preserve"/>
        <w:tab/>
        <w:br/>
        <w:tab/>
        <w:t xml:space="preserve"> гражданско отделение, в закрито заседание на шестнадесети декември, две хиляди и десета година, в състав:</w:t>
        <w:tab/>
        <w:br/>
        <w:tab/>
        <w:t xml:space="preserve"/>
        <w:tab/>
        <w:br/>
        <w:tab/>
        <w:t xml:space="preserve"> ПРЕДСЕДАТЕЛ: Теодора Нинова </w:t>
        <w:tab/>
        <w:br/>
        <w:tab/>
        <w:t xml:space="preserve"/>
        <w:tab/>
        <w:br/>
        <w:tab/>
        <w:t xml:space="preserve"> ЧЛЕНОВЕ: Костадинка Арсова </w:t>
        <w:tab/>
        <w:br/>
        <w:tab/>
        <w:t xml:space="preserve"/>
        <w:tab/>
        <w:br/>
        <w:tab/>
        <w:t xml:space="preserve"> Василка Илиева </w:t>
        <w:tab/>
        <w:br/>
        <w:tab/>
        <w:t xml:space="preserve"/>
        <w:tab/>
        <w:br/>
        <w:tab/>
        <w:t xml:space="preserve">изслуша докладваното от съдията Арсова </w:t>
        <w:tab/>
        <w:br/>
        <w:tab/>
        <w:t xml:space="preserve"/>
        <w:tab/>
        <w:br/>
        <w:tab/>
        <w:t xml:space="preserve">ч. гр. д. № 513/2010</w:t>
        <w:tab/>
        <w:br/>
        <w:tab/>
        <w:t xml:space="preserve"/>
        <w:tab/>
        <w:br/>
        <w:tab/>
        <w:t xml:space="preserve"> година: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3,т. 1 ГПК.</w:t>
        <w:tab/>
        <w:br/>
        <w:tab/>
        <w:t xml:space="preserve"/>
        <w:tab/>
        <w:br/>
        <w:tab/>
        <w:t xml:space="preserve"> Я. И. Д. </w:t>
        <w:tab/>
        <w:br/>
        <w:tab/>
        <w:t xml:space="preserve"/>
        <w:tab/>
        <w:br/>
        <w:tab/>
        <w:t xml:space="preserve">е подала частна касационна жалба срещу определение № 210 от 20. 09. 2010 г. постановено по гр. д. № 375 от 2010 г. на Старозагорския окръжен съд, с което е оставено в сила определение от 7. 06. 2010 г., постановено по гр. д. № 947 от 2010 г. на Районен съд,[населено място] за връщане на исковата молба. В жалбата прави общи оплаквания за неправилност на определението. </w:t>
        <w:tab/>
        <w:br/>
        <w:tab/>
        <w:t xml:space="preserve"/>
        <w:tab/>
        <w:br/>
        <w:tab/>
        <w:t xml:space="preserve">В частната касационна жалба е инкорпорирано и изложение по чл. 280, ал. 1 т. 1 ГПК като се сочи, че съдебният акт следва да се допусне до касационна проверка по два процесуално правни въпроса. Жалбоподателката поставя въпроса необходимо ли е вписване на исковата молба по предявен иск по чл. 108 ЗС. Втория въпрос, който поставя е необходимо ли е да се индивидуализира имота още в исковата молба.</w:t>
        <w:tab/>
        <w:br/>
        <w:tab/>
        <w:t xml:space="preserve"/>
        <w:tab/>
        <w:br/>
        <w:tab/>
        <w:t xml:space="preserve"> Ответника Д. И. Д. не е депозирал отговор.</w:t>
        <w:tab/>
        <w:br/>
        <w:tab/>
        <w:t xml:space="preserve"/>
        <w:tab/>
        <w:br/>
        <w:tab/>
        <w:t xml:space="preserve">Върховния касационен съд, Първо отделение като прецени аргументите, изложени в жалбата, данните по делото и доводите на страните приема за установено следното:</w:t>
        <w:tab/>
        <w:br/>
        <w:tab/>
        <w:t xml:space="preserve"/>
        <w:tab/>
        <w:br/>
        <w:tab/>
        <w:t xml:space="preserve">Жалбата е допустима защото е подадена от надлежна страна, срещу съдебен акт, с който се прегражда развитието на съдебното производство и в срока по чл. 275, ал. 1 ГПК.</w:t>
        <w:tab/>
        <w:br/>
        <w:tab/>
        <w:t xml:space="preserve"/>
        <w:tab/>
        <w:br/>
        <w:tab/>
        <w:t xml:space="preserve">Настоящия състав намира, че определението следва да се допусне до касационно обжалване по поставените в изложението въпроси в хипотезата на чл. 280, ал. 1, т. 2 ГПК.</w:t>
        <w:tab/>
        <w:br/>
        <w:tab/>
        <w:t xml:space="preserve"/>
        <w:tab/>
        <w:br/>
        <w:tab/>
        <w:t xml:space="preserve">Старозагорския окръжен съд е споделил изводите на Районен съд,[населено място] относно нередовността на исковата молба - в конкретност липсата на индивидуализация на спорния терен, представляващ 13 к. м. Настоящия състав също намира тези аргументи за правилни. С исковата молба се рамкира правния спор и е задължително обстоятелствената част да кореспондира с петитума, в който следва да бъде индивидуализирана спорната вещ. В атакуваното определение въззивният съд правилно е посочил, че за описанието й не са необходими технически знания, а е достатъчно да се посочат съществуващи ориентири - посока, разположение по страничната регулационна линия, отстояние в метри от нея и т. н. Този начин на описание на частите от имотите е възприет и се ползва като дава достатъчно информация и ориентира на ответника за да подготви защитата си. В случая ищцата не е изпълнил указанията на съда да приведе исковата молба в съответствие с изискването на чл. 127, ал. 1, т. 5 ГПК, поради което само на това основание исковата молба правилно е върната.</w:t>
        <w:tab/>
        <w:br/>
        <w:tab/>
        <w:t xml:space="preserve"/>
        <w:tab/>
        <w:br/>
        <w:tab/>
        <w:t xml:space="preserve">По втория поставен въпрос за необходимостта от вписване на исковата молба по чл. 108 ЗС. </w:t>
        <w:tab/>
        <w:br/>
        <w:tab/>
        <w:t xml:space="preserve"/>
        <w:tab/>
        <w:br/>
        <w:tab/>
        <w:t xml:space="preserve">Настоящия състав намира, че исковата молба по чл. 108 от Закона за собствеността следва да бъде вписана с оглед разпоредбата на чл. 11, ал. 1, б. “в” вр. с чл. 4, ал. 1, б. “з” и “и” от Правилника за вписвания. Този извод прави предвид обстоятелството, че иска за ревандикация включва задължително установяване на правото на собственост на ищеца и обективните и субективни предели на постановеното решение обхващат и установеното право на собственост между страните. Освен това[населено място] решение № 3 от 19. 07. 2010 г. на ВКС по тълк. дело № 3/2009 г., ОСГК се прие, че исковата молба след като не е вписана подлежи на връщане. По тези съображения настоящия състав намира, че определението е правилно и следва да се остави в сила.</w:t>
        <w:tab/>
        <w:br/>
        <w:tab/>
        <w:t xml:space="preserve"/>
        <w:tab/>
        <w:br/>
        <w:tab/>
        <w:t xml:space="preserve">По изложените съображения Върховният касационен съд,</w:t>
        <w:tab/>
        <w:br/>
        <w:tab/>
        <w:t xml:space="preserve"/>
        <w:tab/>
        <w:br/>
        <w:tab/>
        <w:t xml:space="preserve"> състав на Първо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/>
        <w:tab/>
        <w:br/>
        <w:tab/>
        <w:t xml:space="preserve"> касационно обжалване на </w:t>
        <w:tab/>
        <w:br/>
        <w:tab/>
        <w:t xml:space="preserve"/>
        <w:tab/>
        <w:br/>
        <w:tab/>
        <w:t xml:space="preserve">определение № 210 от 20. 09. 2010 г. постановено по гр. д. № 375 от 2010 г. на Старозагорския окръжен съд.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/>
        <w:tab/>
        <w:br/>
        <w:tab/>
        <w:t xml:space="preserve">определение № 210 от 20. 09. 2010 г. постановено по гр. д. № 375 от 2010 г. на Старозагорския окръжен съд за връщане на исковата молба подадена от </w:t>
        <w:tab/>
        <w:br/>
        <w:tab/>
        <w:t xml:space="preserve"/>
        <w:tab/>
        <w:br/>
        <w:tab/>
        <w:t xml:space="preserve">Я. И. Д.. 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/>
        <w:tab/>
        <w:br/>
        <w:tab/>
        <w:t xml:space="preserve">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