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№312/09.01.2018 по адм. д. №9542/2017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Сдружение с нестопанска цел „[ЮЛ]“, седалище и адрес на управление гр. [населено място], [улица], [адрес] срещу Решение №629 от 12. 04. 2017 г. на Административен съд, гр. В., постановено по административно дело №144/2017 г.</w:t>
        <w:tab/>
        <w:br/>
        <w:tab/>
        <w:t xml:space="preserve">По делото е постъпила и частна жалба от касатора срещу определение №1549/07. 06. 2017г., постановено по същото дело, с което решение №629/12. 04. 2017г. по адм. дело №144/2017г. е изменено в частта за разноските. По касационната жалба:</w:t>
        <w:tab/>
        <w:br/>
        <w:tab/>
        <w:t xml:space="preserve">С обжалваното решение съдът е отхвърлил жалбата на сдружението срещу Заповед №646 от 12. 09. 2015 г. на директора на Целодневна детска градина №[номер] „[наименование]“гр.[населено място],/сега с наименование ДГ №[номер] „[наименование]“, в частта с която [фирма] е обявено за спечелило конкурса за почасово отдаване под наем на помещение в детската градина за допълнителни образователни дейности с деца за периода 01. 10. 2015г. 31. 05. 2016г. за обект „физкултурен салон- 80 кв. м. за дейност бойни изкуства с позициите вторник и четвъртък от 10. 30 ч. до 12. 00 часа, с цена 23, 77 лв.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и при съществени нарушения на съдопроизводствените правила – чл. 209, т. 3 АПК. Неправилно съдът приема, че в хода на конкурсната процедура не са допуснати съществени нарушения на административнопроизводствените правила. Счита, че е недопустимо при ново разглеждане на делото да се представят доказателства, които е могло да бъдат представени при първото разглеждане на делото. Сочи, че съгласно нормативната уредба, в т. ч. §1, т. 20 от ЗФВС (ЗАКОН ЗА ФИЗИЧЕСКОТО ВЪЗПИТАНИЕ И СПОРТА) (ЗФВС), обучението и тренировките по вид спорт, както и предоставянето на спортни услуги, се осъществяват от лицензирани спортни организации и членуващите в тях спортни клубове. Търговски дружества нямат право да предлагат спортни услуги. Счита, че в случая са нарушени разпоредбите на ЗФВС и на Наредба №2 за професионалната правоспособност и квалификацията на спортно-педагогическите кадри. Счита, че дори и да не са посочени изрично като изисквания в конкурсната документация изискванията на ЗФВС (ЗАКОН ЗА ФИЗИЧЕСКОТО ВЪЗПИТАНИЕ И СПОРТА) и на Наредба №2 за професионалната правоспособност и квалификацията на спортно-педагогическите кадри (Наредба №2 отм. ) следва да бъдат спазени. Вписването на треньора в регистъра по чл. 12 от Наредба №2 (отм.) е условие за упражняване на дейността, а спечелилият кандидат не е представил такова.</w:t>
        <w:tab/>
        <w:br/>
        <w:tab/>
        <w:t xml:space="preserve">Касаторът моли съда да отмени обжалваното решение. Претендира направените по делото разноски.</w:t>
        <w:tab/>
        <w:br/>
        <w:tab/>
        <w:t xml:space="preserve">Ответникът по касационната жалба – директорът на Целодневна детска градина №[номер] „[наименование]“гр.[населено място],/сега с наименование ДГ №[номер] „[наименование]“, чрез своя процесуален представител в писмен отговор до съда оспорва жалбата. Излага подробно фактите по делото и сочи, че съдът правилно е установил релевантните за предмета на спора факти и е направил въз основа на тях правилни и обосновани фактически и правни изводи. Счита, че Законът за физическото възпитание и спорта и Наредба №2 са неприложими в случая, защото детските градини са извън предмета на закона, а наредбата не може да разширява предметния обхват на закона. Сочи, че контрола по предоставяне на спортни услуги се извършва от органа по чл. 66 ЗФВС и директорът на детската градина няма задължение да поставя изискване към кандидатите за участие в конкурса за отдаване на помещение под наем преподавателите в школата да бъдат вписани в регистъра по чл. 12 от Наредба №2.</w:t>
        <w:tab/>
        <w:br/>
        <w:tab/>
        <w:t xml:space="preserve">Ответникът моли съда да остави в сила обжалваното решение. Претендира направените по делото разноски.</w:t>
        <w:tab/>
        <w:br/>
        <w:tab/>
        <w:t xml:space="preserve">Ответникът по касационната жалба – [фирма], в писмен отговор до съда оспорва жалбата и претендира направените съдебни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Намира решението на съда за правилно.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съдът е приел от фактическа страна, че:</w:t>
        <w:tab/>
        <w:br/>
        <w:tab/>
        <w:t xml:space="preserve">На 16. 06. 2014 г., със Заповед №1969, издадена на основание чл. 8, ал. 3 от ЗОС (ЗАКОН ЗА ОБЩИНСКАТА СОБСТВЕНОСТ) и чл. 9 във вр. с чл. 1, ал. 2 от Наредба за реда за придобиване, управление и разпореждане с общинско имущество (Наредбата), кметът на О. В е определил реда и условията за почасово отдаване под наем за спортни цели на помещения в предоставената на детските градини публична общинска собственост. Със заповедта кметът е определил отдаването под наем да става след конкурс като в т. 4.9 на условията е посочено „Предварителни квалификационни изисквания към участниците в конкурса – в случаите, в които са поставени такива изисквания“.</w:t>
        <w:tab/>
        <w:br/>
        <w:tab/>
        <w:t xml:space="preserve">С. З № 577/03. 08. 2015 г. директор на ЦДГ № [номер] „[наименование]" е открита процедура за Конкурс за отдаване под наем почасово на помещения в детската градина за провеждане на допълнителни образователни дейности за учебната 2015/2016 г. - физкултурен салон 80 кв. м. бойни изкуства - вторник и четвъртък от 11, 30 до 12, 30 часа.</w:t>
        <w:tab/>
        <w:br/>
        <w:tab/>
        <w:t xml:space="preserve">С. З № 584/04. 08. 2015 г. на директора на ЦДГ № [номер]"[наименование]" е назначена комисия, която да проведе конкурс за отдаване под наем почасово на помещения в ЦДГ № [номер] „[наименование]".</w:t>
        <w:tab/>
        <w:br/>
        <w:tab/>
        <w:t xml:space="preserve">Съставен е Протокол №1/08. 09. 2015 г. на комисията и Доклад вх. № 252/11. 09. 2015 г. от председател на комисията назначена със Заповед № 584/04. 08. 2015 г. на директор на ЦДГ № [номер] "[наименование]".</w:t>
        <w:tab/>
        <w:br/>
        <w:tab/>
        <w:t xml:space="preserve">С. З № 646/12. 09. 2015 г., издадена от директор на ЦДГ „[наименование]" е определено [фирма] за класирано на първо място за обект физкултурен салон 80 кв. м. за дейност - бойни изкуства с позициите вторник и четвъртък от 11, 30 до 12, 30 часа с цена 23, 77 лв. С. А № 1 от 19. 03. 2015 г. за поправка на Акт за публична общинска собственост № 7706/20. 03. 2014 г., вписан в СВ-Варна, ЦДГ u „[наименование]" е публична общинска собственост.</w:t>
        <w:tab/>
        <w:br/>
        <w:tab/>
        <w:t xml:space="preserve">С. З № 2659/29. 07. 2016 г. на кмета на О. В е наредено от 01. 08. 2016 г. наименованието на ЦДГ №[номер] „[наименование]" да се промени в ДГ №[номер] „[наименование]“</w:t>
        <w:tab/>
        <w:br/>
        <w:tab/>
        <w:t xml:space="preserve">Обявата за конкурса е публикувана на 11. 08. 2015г. във в. „[наименование]“, в. [наименование], на електронната страница на детската градина на 10. 08. 2015г..</w:t>
        <w:tab/>
        <w:br/>
        <w:tab/>
        <w:t xml:space="preserve">На 08. 09. 2015 г. назначената конкурсна комисия е разгледала, оценила и класирала постъпилите оферти</w:t>
        <w:tab/>
        <w:br/>
        <w:tab/>
        <w:t xml:space="preserve">На 11. 09. 2015 г. председателят на конкурсната комисия е представил на директора на детската градина доклад за работата на комисията.</w:t>
        <w:tab/>
        <w:br/>
        <w:tab/>
        <w:t xml:space="preserve">На 12. 09. 2015 г., на основание на доклада на председателя на конкурсната комисия, директорът на детската градина е издал Заповед №646 от 12. 09. 2015 г., с която [фирма] е обявено за спечелило конкурса за почасово отдаване под наем на помещение в детската градина за допълнителни образователни дейности с деца за периода 01. 10. 2015г. 31. 05. 2016г. за обект „физкултурен салон- 80 кв. м. за дейност бойни изкуства с позициите вторник и четвъртък от 10. 30 ч. до 12. 00 часа, с цена 23, 77 лв.</w:t>
        <w:tab/>
        <w:br/>
        <w:tab/>
        <w:t xml:space="preserve">Въз основа на така установените факти съдът е приел от правна страна, че оспорената заповед е издадена от компетентен орган, в исканата от закона писмена форма и при спазване на административнопроизводствените правила. Спазени са изискванията на Заповед №1969 за условията и реда за провеждане на конкурса – директорът на детската градина е издал заповед, утвърждил е конкурсни условия, обявлението за конкурса е публикувано в два ежедневника, на електронния адрес на градината, съставът на конкурсната комисия е в съответствие с изискванията на Заповед №1969, за работата на конкурсната комисия е съставен протокол, в който подробно е отразена дейността на комисията, председателят на комисията е представил на директора доклад за работата на комисията.</w:t>
        <w:tab/>
        <w:br/>
        <w:tab/>
        <w:t xml:space="preserve">Съдът е приел, че оспорената заповед е и в съответствие с материалния закон. Нито в Заповед №1969, нито в Заповед №577 са поставени изисквания за представяне с документацията за участие на доказателства за професионална правоспособност и квалификация на спортно-педагогическите кадри по смисъла на Наредба №2 (отм.). Приел е че съгл. Чл. 2 от наредбата в случая същата е неприложима, тъй като детските градини попадат в обхвата на“ системата на народната просвета“. Представени са доказателства за професионална квалификация на преподавателите.</w:t>
        <w:tab/>
        <w:br/>
        <w:tab/>
        <w:t xml:space="preserve">Така мотивиран съдът е направил извод за законосъобразност на оспорената заповед и е отхвърлил жалбата. Постановеното решение е правилно.</w:t>
        <w:tab/>
        <w:br/>
        <w:tab/>
        <w:t xml:space="preserve">Съдът е обсъдил всички доказателства по делото, взел е под внимание възраженията и доводите на страните и е достигнал до правилни правни изводи.</w:t>
        <w:tab/>
        <w:br/>
        <w:tab/>
        <w:t xml:space="preserve">Доводът на касатора за допуснати съществени процесуални нарушения е неоснователен. Видно от доказателствата по делото обявата за конкурса е публикувана в два ежедневника – в. [наименование] и в. „[наименование]“ на 11. 08. 2015 г. като конкурсът е проведен на 08. 09. 2015г.</w:t>
        <w:tab/>
        <w:br/>
        <w:tab/>
        <w:t xml:space="preserve">Касаторът счита, че съдът неправилно е приложил материалния закон, защото не отчел нормативното изискване предоставянето на спортни услуги да се извършва само от лицензирани спортни организации и членуващите към тях спортни клубове, както и нормативното изискване за правоспособност на преподавателя, чрез когото спечелилият конкурса ще предоставя услугите.</w:t>
        <w:tab/>
        <w:br/>
        <w:tab/>
        <w:t xml:space="preserve">Съгласно §1, т. 20 и 31 ЗФВС спорт е всяка форма на физическа активност, която чрез самостоятелно или организирано участие има за цел реализиране или подобряване на физическата дееспособност и емоционалното състояние, формиране на социални отношения на всички нива, а спортни услуги са всички платими услуги, свързани със специфична спортна дейност. В случая чрез процесния конкурс не се предоставя спортна услуга на детската градина, а се отдава под наем предоставена й за ползване публична общинска собственост. Спортната услуга се предоставя от лицето, което наема свободната площ на децата, които ще посещават съответните занимания.</w:t>
        <w:tab/>
        <w:br/>
        <w:tab/>
        <w:t xml:space="preserve">Вярно е, че директорът на детската градина, като орган за нейното управление и контрол по смисъла на чл. 37, ал. 1 от ЗНП (ЗАКОН ЗА НАРОДНАТА ПРОСВЕТА) отм. , съответно чл. 257, ал. 1 от Закон за предучилищното и училищно образование (ЗПУО), е длъжен да организира и контролира цялостната дейност на институцията в съответствие с правомощията, определени с държавния образователен стандарт за статута и професионалното развитие на учителите, директорите и другите педагогически специалисти, но в случая директорът на детската градина не организира изпълнение на държавния образователен стандарт в областта на предучилищното образование по смисъла на чл. 24, ал. 1 ЗПУО, а се разпорежда със свободна площ – публична общинска собственост, предоставена за ползване на детската градина.</w:t>
        <w:tab/>
        <w:br/>
        <w:tab/>
        <w:t xml:space="preserve">Наред с това в условията за провеждане на конкурса не фигурира изискване за представяне на доказателства за квалификационни изисквания, нито такова за ограничаване на организационната форма на кандидатите. Напротив. В условията на конкурса изрично е посочено, че в него могат да вземат участие физически и юридически лица. Заповед №577, с която са определени условията за конкурса, в т. ч. липсата на ограничения досежно правния статус на кандидата и на изисквания за професионална компетентност, е влязъл в сила акт и единственото, което съдът следва да извърши, за да установи законосъобразността на оспорената Заповед №646/12. 09. 2015г., е да прецени съответства ли утвърденото с нея класиране на условията на конкурса.</w:t>
        <w:tab/>
        <w:br/>
        <w:tab/>
        <w:t xml:space="preserve">При липсата в условията на конкурса на ограничение досежно правния статус на кандидата и липсата на предварителни квалификационни изисквания неоснователни са доводите на касатора за допустимост до участие в конкурса само на лицензирана спортна организация и на необходимостта от доказване на вписването в регистъра по чл. 12 от Наредба №2 (отм.) на спортно-педагогическите кадри, чрез които ще се осъществява дейността. Ако тези изисквания са необходими за извършване на дейността, за която кандидатите наемат физкултурния салон, то въпрос на преценка на извършващия дейността е дали ще спази всички нормативни изисквания при нейното осъществяване. Няма правно основание, въз основа на което да се направи поддържания от касатора довод за имплицитно включване в условията на конкурса на изискване за специален правен статус на кандидата – лицензирана спортна организация, както и за вписване в регистъра по чл. 12, ал. 2 от Наредба №2 (отм.) на преподавателя, чрез който ще се извършва дейността, за която се наема помещението. Условията на конкурса не могат да бъдат тълкувани разширително. Ако органът е искал да включи определени, установени в правна норма изисквания, то ноторно е, че това става чрез посочване на правната норма, ако органът прецени, че не е необходимо да повтаря съдържанието й. Но тогава, когато в условията на конкурса нито са посочени изисквания, нито е посочена правна норма, в която определени изисквания се съдържат, не може да се направи извод за тяхното ex officio включване.</w:t>
        <w:tab/>
        <w:br/>
        <w:tab/>
        <w:t xml:space="preserve">Следва също така да се посочи, че съгласно чл. 64а, ал. 2 ЗФВС инспекторатът на Министерството на физическото възпитание и спорта осъществява надзор върху дейността на лицата, които предлагат спортни услуги публично и е компетентен да предприема съответните действия при констатирани нарушения.</w:t>
        <w:tab/>
        <w:br/>
        <w:tab/>
        <w:t xml:space="preserve">Неоснователно е и твърдението за допуснато от съда нарушение на разпоредбата на чл. 226, ал. 2 АПК. При положение, че при първото разглеждане на делото съдът не е изпълнил задължението си по чл. 171, ал. 4 АПК и не е указал изрично на ответника, че за някои обстоятелства от значение за делото не сочи доказателства, то правилно при новото разглеждане на делото новият съдебен състав е изпълнил това задължение.</w:t>
        <w:tab/>
        <w:br/>
        <w:tab/>
        <w:t xml:space="preserve">Видно от изложеното доводите на касатора за неправилност на обжалваното съдебно решение са неоснователни. Съдът правилно е тълкувал и приложил материалния закон. Решението му е правилно и следва да бъде оставено в сила.</w:t>
        <w:tab/>
        <w:br/>
        <w:tab/>
        <w:t xml:space="preserve">По частната жалба:</w:t>
        <w:tab/>
        <w:br/>
        <w:tab/>
        <w:t xml:space="preserve">Същата е допустима, а разгледана по същество е неоснователна. Присъдените разноски са договорени и и платени. Техният размер е доказан с допустими доказателствени средства – извлечения от банкови сметки и разписки. Следователно частната жалба е неоснователна и определение №1549/07. 06. 2017г., постановено по същото дело, с което решение №629/12. 04. 2017г. по адм. дело №144/2017г. е изменено в частта за разноските, следва да бъде оставено в сила.</w:t>
        <w:tab/>
        <w:br/>
        <w:tab/>
        <w:t xml:space="preserve">С оглед на изхода от спора, направено от ответника по касационната жалба - директора на ДГ№[номер] "[наименование]", искане и на основание чл. 143, ал. 4 АПК съдът следва да осъди Сдружение „[ЮЛ]“ да заплати на Детска градина №[номер] „[наименование]“ – юридическото лице, в чиято структура е органът - ответник, направените по делото разноски. Ответникът претендира разноски за адвокатско възнаграждение, за което представя договор за правна защита и съдействие, в което е вписано адвокатско възнаграждение в размер на 350, 00 лв. Посочено е, че същото е изплатено по сметка, представено е извлечение от банковата сметка, от което е видно, че на 31. 05. 2017г. сумата е постъпила по сметката. С оглед на това и в съответствие с чл. 78, ал. 1 от ГПК (Г. П. К) във вр. с чл. 144 АПК съдът следва да присъди претендираните разноски.</w:t>
        <w:tab/>
        <w:br/>
        <w:tab/>
        <w:t xml:space="preserve">Разноски следва да се присъдят и на [фирма]. Представени са две разписки за сумата от 800 лева, която е платена в брой на адв. П.. Поради липса на възражение за прекомерност касаторът следва да бъде осъден да заплати на дружеството пълният размер на направените разноски за настоящата съдебна инстанция.</w:t>
        <w:tab/>
        <w:br/>
        <w:tab/>
        <w:t xml:space="preserve">Така мотивиран и на основание чл. 221, ал. 2 АПК Върховният административен съд</w:t>
        <w:tab/>
        <w:br/>
        <w:tab/>
        <w:t xml:space="preserve">РЕШИ :</w:t>
        <w:tab/>
        <w:br/>
        <w:tab/>
        <w:t xml:space="preserve">ОСТАВЯ В СИЛА Решение №629 от 12. 04. 2017 г. на Административен съд, гр. В., постановено по административно дело №144/2017 г.</w:t>
        <w:tab/>
        <w:br/>
        <w:tab/>
        <w:t xml:space="preserve">ОСТАВЯ В СИЛА определение №1549/07. 06. 2017г., на Административен съд Варна, постановено по по адм. дело №144/2017г.</w:t>
        <w:tab/>
        <w:br/>
        <w:tab/>
        <w:t xml:space="preserve">ОСЪЖДА Сдружение с нестопанска цел “[ЮЛ]“ гр. [населено място], с код по БУЛСТАТ[ЕИК] да заплати на Детска градина №[номер] “[наименование]“ сумата от 350/триста и петдесет/ лева - съдебни разноски за настоящата съдебна инстанция.</w:t>
        <w:tab/>
        <w:br/>
        <w:tab/>
        <w:t xml:space="preserve">ОСЪЖДА Сдружение с нестопанска цел “[ЮЛ]“ гр. [населено място], БУЛСТАТ[ЕИК] да заплати на [фирма] ЕИК[ЕИК] сумата от 800/осемстотин/ лева - съдебни разноски за настоящата съдебна инстанция.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