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№225/08.01.2018 по адм. д. №11707/2016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[фирма], [населено място] против решение № 5490/ 01. 08. 2016 г. по адм. дело № 563/ 2016 г. на Административен съд София - град, с което е отхвърлена жалбата на дружеството против писмена покана № 29-07-215/01. 12. 2015г., издадена от директора на Столичната здравноосигурителна каса (СЗОК), за възстановяване на суми, представляващи превишение на определения брой специализирани медицински дейности и на определената стойност на назначаваните медико - диагностични дейности за четвъртото тримесечие на 2014 г. Жалбоподателят поддържа, че решението на административния съд е постановено в противоречие с материалния закон и при съществени нарушения на съдопроизводствените правила (в този смисъл са доводите на жалбоподателя, че тежестта на доказване в процеса е неправилно разпределена). Моли решението да бъде отменено и да се постанови нов съдебен акт по същество, с който писмената покана да бъде отменена частично общо за сумата над 7570. 38 лв. Претендира и направените по делото разноски.</w:t>
        <w:tab/>
        <w:br/>
        <w:tab/>
        <w:t xml:space="preserve">Ответникът – директорът на СЗОК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настоящият състав на Върховния административен съд, шесто отделение, констатира следното:</w:t>
        <w:tab/>
        <w:br/>
        <w:tab/>
        <w:t xml:space="preserve">Касационната жалба е подадена в предвидения срок за касационно оспорване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София – град е постановено в съответствие с материалния закон.</w:t>
        <w:tab/>
        <w:br/>
        <w:tab/>
        <w:t xml:space="preserve">Правилно съдът приема, че не са налице основания за отмяна на издадената от директора на СЗОК против жалбоподателя [фирма] писмена покана за възстановяване на суми, представляващи превишение на определения брой специализирани медицински дейности (СМД) и на стойностите на назначените медико - диагностични дейности (МДД) за четвъртото тримесечие на 2014 г. В съответствие с нормативната уредба решаващият съд стига до извод, че актът е постановен от компетентен орган (чл. 76а, ал. 3 от ЗЗО (ЗАКОН ЗА ЗДРАВНОТО ОСИГУРЯВАНЕ) (ЗЗО) и при спазване на изискванията за форма. Законосъобразно е и заключението на съдебния състав, че при издаване на поканата не са допуснати съществени нарушения на административнопроизводствените правила. Проверката на жалбоподателя [фирма], [населено място] е извършена по реда на чл. 72, ал. 2 ЗЗО от финансов инспектор в СЗОК, констатациите на проверяващия са обобщени в протокол от 31. 07. 2015 г., съгласно чл. 76а, ал. 1 ЗЗО, в който са установени превишените регулативни стандарти. Дружеството е уведомено за резултатите от проверката и му е осигурена възможност да представи писмено възражение съгласно чл. 76а, ал. 2 ЗЗО, а поканата за възстановяване на получените суми в общ размер на 25 386. 51 лв. е издадена от директора на СЗОК по реда на чл. 76а, ал. 3 ЗЗО след изтичане срока за възражения.</w:t>
        <w:tab/>
        <w:br/>
        <w:tab/>
        <w:t xml:space="preserve">Заключението на първоинстанционния съд за съответствие на писмената покана с материалния закон, също се споделя от настоящата инстанция.</w:t>
        <w:tab/>
        <w:br/>
        <w:tab/>
        <w:t xml:space="preserve">Установено е, че жалбоподателят [фирма], [населено място] е страна по договор № 222239/14. 02. 2014 г., сключен с Националната здравноосигурителна каса, за оказване на извънболнична помощ. Съгласно договора възложителят НЗОК заплаща на жалбоподателя [фирма] като изпълнител оказаната специализирана извънболнична медицинска помощ, съобразно извършените и отчетени СМД и МДД. Съгласно чл. 43, ал. 1 – ал. 3 от договора изпълнителят на специализирана извънболнична медицинска помощ, може да назначава извършване на СМД и на МДД по брой или стойност, определени за всяко тримесечие, съгласно подписани от страните протоколи, а според чл. 46, ал. 1 от договора е длъжен да възстанови на възложителя заплатените средства за МДД и СМД, при превишаване на разрешените стойности или брой дейности. За изпълнение на задълженията по договора за четвъртото тримесечие на 2014 г. СЗОК извършва проверка. Проверяващият инспектор констатира, че жалбоподателят [фирма] като изпълнител по договора назначава извършване на СМД и МДД, които надвишават броя и стойността на определените за това тримесечие и които са заплатени от възложителя. Съобразно данните за изпълнени, отчетени и заплатени от възложителя дейности, при отчитане на допустимото съгласно договора превишение на СМД и МДД, е установено, че превишението за МДД, допуснато от изпълнителя, за четвъртото тримесечие на 2014 г. е в размер на 14 154. 51 лв., а за СМД за същия период превишението е 11232. 00 лв. Тези констатации са отразени в протокола от 31. 07. 2015 г. и въз основа на последния е издадена оспорената писмена покана за възстановяване на посочените суми.</w:t>
        <w:tab/>
        <w:br/>
        <w:tab/>
        <w:t xml:space="preserve">При тези данни правилно съставът на административния съд приема, че издадената от директора на СЗОК писмена покана съответства на нормативните изисквания. Превишенията на определените брой СМД и стойности на МДД и подлежащите на възстановяване суми са установени след съпоставяне на броя на СМД, съответно стойностите на МДД, които са определени на лечебното заведение за първична извънболнична медицинска помощ с протокола за съответното тримесечие, заедно с разрешените превишения и евентуално компенсиране за предходно тримесечие, с отчетените от изпълнителя на СМД и МДД направления. При верен и точен анализ на разпоредбите на чл. 65 ЗЗО и чл. 66, ал. 2 и ал. 3 ЗЗО и в съответствие с чл. 82, т. 2 от Националния рамков договор за медицинските дейности за 2014 г. (отм.) първоионстанционният съд достига до правилния извод, че направленията за СМД и МДД могат да бъдат отчетени от изпълнителя само в електронен вид и не е необходимо да бъдат предоставени на възложителя на хартиен носител, тъй като не съдържат и не е необходимо да съдържат подпис на пациентите. На база на посочените текстове правилно е преценено, че за изпълнителите на медицинска помощ не съществува задължение да предоставят на съответната РЗОК или СЗОК издадените и/или изпълнени от тях направления за СМД и МДД и затова за РЗОК или СЗОК не съществува задължение да съхранява направленията на хартиен носител. Това заключение се подкрепя и от механизма на определяне на превишението, което не се установява по отношение на конкретни направления, а по отношение на определените за цялото тримесечие регулативни стандарти за конкретния изпълнител на медицинска помощ (брой СМД и стойност на МДД), като се изчислява не за издадените, а за изпълнените и изплатени направления. Съобразно цитираните текстове съдът достига до законосъобразния извод, че данните в представените от изпълнителя електронни отчети не са опровергани от последния (в този смисъл правилно е позоваването на нормата на чл. 193, ал. 3 ГПК), поради което следва да бъдат съобразени при определяне на подлежащите на възстановяване суми. След констатация, че подлежащите на възстановяване суми за СМД и МДД за четвъртото тримесечие на 2014 г. са определени от СЗОК, като са взети предвид определените съгласно протокола към договора брой СМД и стойност на МДД за това тримесечие на 2014 г., отчетените СМД и МДД от изпълнителя в представените електронни отчети, допустимото съгласно договора превишение, остатъкът от предходното тримесечие и заплатените от СЗОК суми, първоиностнационният съд законосъобразно приема, че лечебното заведение следва да възстанови на възложителя посочените в поканата суми.</w:t>
        <w:tab/>
        <w:br/>
        <w:tab/>
        <w:t xml:space="preserve">Възражението на касационния жалбоподател, че след като дейностите са изпълнени, сумите, заплатени от НЗОК, са получени на правно основание от изпълнителя на медицинска помощ и не подлежат на възстановяване, е неоснователно. В случая задължението за възстановяване на посочените в писмената покана суми произтича от причинена на НЗОК вреда, изразяваща се в заплащане на изпълнителите на медицинска помощ направления за СМД и МДД, които са извън разрешените за съответното тримесечие брой на СМД и стойност, каквато несъмнено е установена.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изискванията на чл. 168, ал. 1 АПК съдът извършва проверка за законосъобразността на оспорения акт на всички, посочени в чл. 146 АПК, основания.</w:t>
        <w:tab/>
        <w:br/>
        <w:tab/>
        <w:t xml:space="preserve">Тежестта на доказване в процеса е разпределена съобразно изискванията на чл. 170, ал. 1 АПК, като в съответствие с чл. 171, ал. 4 АПК на страните са дадени конкретни указания в този смисъл (определение от 12. 02. 2016 г.). Дадените от съда указания са съобразени и с доводите на жалбоподателя, който с жалбата си оспорва констатациите в писмената поканата с мотива, че сумите са получени от него на правно основание, без да излага други конкретни съображения. В съответствие с разпоредбата на чл. 171, ал. 2 АПК съдът проявява и процесуална активност, като за изясняване на спора от фактическа страна служебно допуска съдебно - счетоводна експертиза.</w:t>
        <w:tab/>
        <w:br/>
        <w:tab/>
        <w:t xml:space="preserve">Решението на съдебния състав е постановено след съвкупна преценка на събрания доказателствен материал. Невъзможността на възложителя да представи копия от направленията, посочени в електронните отчети, правилно не е ценена от съда във реда на страната, тъй като както вече се посочи СЗОК няма задължение да съхранява такива документи (чл. 65 и чл. 66 ЗЗО). Заключението на вещото лице по изслушаната съдебно - счетоводна експертиза е анализирано от съда и е интепретирано съобразно останалите представени доказателства, като е взето предвид, че констатациите на вещото лице не опровергават изводите за наличие на задължение за възстановяване посочените в писмената покана суми. Копията от електронните отчети на изпълнителя на СМД и МДД са съобразени от съда, като е взето предвид, че в същите са посочени медицински направления бл. МЗ-НЗОК 3, както и за медико-диагностични дейности - бл. МЗ-НЗОК № 4, цитирани са номер и дата на направлението, респективно на амбулаторния лист, в който е отразено, регистрационен номер и универсален идентификационен номер на изпращащото лечебно заведение /възложител/ и на лечебното заведение – изпълнител /извършващо съответното изследване или дейност/, ЕГН на задължително здравноосигуреното лице, дата на назначението и на изпълнението. Поради това и поради липсата на доказателства, ангажирани от жалбоподателя, които да ги опровергават, правилно съдът приема, че данните в тях следва да се приемат за верни.</w:t>
        <w:tab/>
        <w:br/>
        <w:tab/>
        <w:t xml:space="preserve">Решението е постановено след подробен анализ на представените доказателства, като съдът излага обстойни мотиви в подкрепа на направените изводите за неоснователност на подадената жалба.</w:t>
        <w:tab/>
        <w:br/>
        <w:tab/>
        <w:t xml:space="preserve">Поради всичко изложено Върховният административен съд приема, че решението на Административен съд София - град е валидно, допустимо и при постановяването му не са допуснати посочените в касационната жалба нарушения по смисъла на чл. 209, т. 3 от АПК, които да обосноват извод за неговата отмяна. Съдебният акт е постановен при спазване на съдопроизводствените правила и в съответствие с материалния закон, поради което следва да бъде оставен в сила.</w:t>
        <w:tab/>
        <w:br/>
        <w:tab/>
        <w:t xml:space="preserve">По тези съображения Върховният административен съд, шесто отделение,РЕШИ: </w:t>
        <w:tab/>
        <w:br/>
        <w:tab/>
        <w:t xml:space="preserve">ОСТАВЯ В СИЛА решение № 5490 от 01. 08. 2016 г. по адм. дело № 563 / 2016 г.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