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№247/08.04.2020 по гр. д. №3713/2019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247 </w:t>
        <w:tab/>
        <w:br/>
        <w:tab/>
        <w:t xml:space="preserve"> </w:t>
        <w:tab/>
        <w:br/>
        <w:tab/>
        <w:t xml:space="preserve"> Гр.София, 08. 04. 2020г.</w:t>
        <w:tab/>
        <w:br/>
        <w:tab/>
        <w:t xml:space="preserve"> </w:t>
        <w:tab/>
        <w:br/>
        <w:tab/>
        <w:t xml:space="preserve"> Върховният касационен съд на Р. Б, Трето гражданско отделение, в закрито съдебно заседание на десети март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N.3713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Държавно ловно стопанство „Каракуз“, [населено място], срещу решение №.95/26. 07. 19 по г. д.№.180/19 на ОС Силистра - с което, след отмяна на решение №.87/14. 05. 19 по г. д.№.652/18 на РС Дулово, предявените срещу касатора искове с правно основание чл. 344 ал. 1 т. 1, т. 2 и т. 3 КТ са уважени.</w:t>
        <w:tab/>
        <w:br/>
        <w:tab/>
        <w:t xml:space="preserve"> </w:t>
        <w:tab/>
        <w:br/>
        <w:tab/>
        <w:t xml:space="preserve">Ответната страна И. Е. И. оспорва жалбата.</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атакувания акт съдът е приел, че страните са били обвързани от трудово правоотношение, което е било незаконосъобразно прекратено на основание чл. 195 вр. с чл. 188 т. 3 КТ. Ищецът е работил като горски надзирател; наложено му е било дисциплинарно наказание „уволнение“ на основание чл. 195 вр. с чл. 188 т. 3 и чл. 187 т. 3, т. 8 и т. 10, чл. 190 ал. 1 т. 7 КТ /поради неизпълнение на „основни функции и задължения … да спазва дисциплината за ползване на горите, да охранява поверения му охранителен участък, да спазва разпоредбите за извършване и извеждане на сеч, да опазва горите от незаконна сеч и да изпълнява дейностите в кръга на служебните си задължения“/; съгласно отразеното в заповедта извършеното действие се изразява във „виновно бездействие, доколкото не е констатирал незаконна сеч на немаркирани дървета в поверения му участък съгласно длъжностната му характеристика за пазене на поверените му охранителни участъци от незаконни ползвания и повреди… не е изпълнявал задълженията си по служба… да отбележи пъновете на незаконно отсечените дървета с червена боя и при установени нарушения да състави констативен протокол, който представя на прекия си ръководител“; цитирани са и два доклада, от заключенията по които става ясно, че без маркиране на терен и без редовно позволително за сеч в изброените подотдели в землището на [населено място] и [населено място] са отсечени съответно 119бр. дървета, от които биха се добили 53куб. м. дървесина на стойност 3200лв. /по първия доклад/ и 776бр. дървета, от които биха се добили 297 куб. м. дървесина на стойност 18000лв. /по втория доклад/. Съдът е отразил, че доказателствената тежест по конкретизирането и доказването на тези нарушения е на ответника работодател. В случая процесната заповед не отговоря на изискванията на чл. 195 КТ /не е посочено кой е допуснал незаконната сеч, кога е извършена, какво конкретно е нарушението на ищеца в този процес, какви действия и кога е трябвало да извършва (напр. в какъв период след установяване на сечта е трябвало да отбележи незаконно отсечените дървета – а тази информация е необходима, за да се прецени кога и как е проявил бездействие); дори приложеният Протокол №.1/12. 10. 18 /л. 30-32/ за ревизия на участъка на ищеца сочи, че тази ревизия е извършена не преди, а ден след уволнението му, касае периода 26. 06-12. 10. 18 и нищо не конкретизира/ - като липсата на яснота е нарушение на чл. 195 КТ; не е имало и надлежно изслушване или приемане на обяснения съгласно чл. 193 КТ /доколкото искането е формално и също не става ясно за кои нарушения се отнася/. При това положение е формиран извод, че доколкото изпълнението на чл. 193 и чл. 195 КТ са задължителни за служебна проверка, при констатирано нарушение само на това основание заповедта следва да се отмени като незаконосъобразна, без разглеждане на спора по същество. </w:t>
        <w:tab/>
        <w:br/>
        <w:tab/>
        <w:t xml:space="preserve"> </w:t>
        <w:tab/>
        <w:br/>
        <w:tab/>
        <w:t xml:space="preserve">Същевременно въззивната инстанция е посочила и, че, дори да се приеме, че горепосочените нарушения са несъществени, разглеждането на спора по същество отново води до същия извод. Обсъдила е показанията на разпитания свидетел и обясненията на ищеца във връзка със започналата по време на отсъствието им /поради петдневното им командироване за поставяне на телена ограда/ незаконна сеч, разговорите им с ръководството по повод на нея и какво им е било обяснено, опитите им да преустановят дейността по изсичането и карането им със секачите, ръководени от действащия тогава директор, признанието, че не е сигнализирано писмено ръководството или МВР поради страх от уволнение. В крайна сметка съдът е приел за безспорно, че процесната незаконна сеч е била извършена в отдели, за част от които е отговарял ищеца, че той се е доверил на устни разпореждания от ръководството без да изиска позволително за сеч, без да изготви писмен доклад до прекия ръководител и без да сигнализира органите на МВР, че бездействието е обяснимо от житейска гледна точка с обичайно подчинение на ръководството и страх от уволнение - като същевременно И. И. не е отговорен за началото на сечта, тъй като е бил командирован /първият й ден съвпада с този на командироването на ищеца и свидетеля без назначаването на техен заместник/, а при спирането й от полицията започнали проверки и не е имал достъп да изпълни последващите задължения - като да издаде констативен протокол по чл. 45 от Инструкция №.17/99 - което бездействие е отразено в заповедта като нарушение; отделно от това, цитираната инструкция не е действащ нормативен акт /на практика нарушението на ищеца е, че не е сигнализирал писмено ръководните и контролните органи – но такова нарушение не е посочено в заповедта - освен ако се приеме за част от общото описано неизпъленние на задълженията му като горски надзирател/. Съдът изрично е отразил, че в случая се касае не за инцидентна скрито извършена сеч, а за такава мащабна по продължителност, територия и размер на щетите, която е планирана и договорена, и голямата отговорност е на този, който я е разпоредил – а това не е преценено при уволнението на ищеца. Посочил е, че в самата заповед е цитиран чл. 187 ал. 1 т. 8 КТ без никакво уточнение коя от двете хипотези се има предвид, като същевременно данните за драстична злоупотреба изискват да се търси по-скоро отговорност от ръководството на държавното предприятие, а не толкова от подчинените, които са изпълнявали заповедите на своите началници. Отчел е и чистото дисциплинарно минало на наказания - факта, че няма данни на И.И. да са налагани предишни наказания, а той работи на тази длъжност 30 години. Предвид изложеното е заключено, че дори да се приеме, че е налице нарушение на трудовата дисциплина по смисъла на чл. 187 ал. 1 КТ т. 3 и чл. 190 ал. 1 т. 7 КТ, то неговата тежест не обуславя налагане на най-тежкото наказание. </w:t>
        <w:tab/>
        <w:br/>
        <w:tab/>
        <w:t xml:space="preserve"> </w:t>
        <w:tab/>
        <w:br/>
        <w:tab/>
        <w:t xml:space="preserve">Съгласно чл. 280 ал. 1 и ал. 2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1 т. 1 ГПК и чл. 280 ал. 2 пр. 3 ГПК, като формулира следните въпроси, по които твърди, че е налице произнасяне в отклонение от практиката на ВКС: 1.„До каква степен искането на обяснения от работника по чл. 193 КТ за допуснато нарушение трябва да бъде конкретизирано, за да не се счита същото за „формално“ с оглед на информация за нарушението, с която работодателят разполага към дата на поискване на писмените обяснения? При условие, че след получаване на допълнителна информация за нарушението преди даване /депозирене/ на писмени обяснения работодателят своевременно е връчил на работника тази допълнителна информация, за да може да се защити адекватно?“; 2. „Спазено ли е изискването работодателят да мотивира заповедта при условията на чл. 195 КТ-като посочи периода на извършване на дисциплинарното нарушение, като се позове на официална констатация от друг документ, който съдържа информация относно този период, известна на работника, при условие, че нарушението е осъществено чрез бездействие в рамките на определен период и спецификата на изпълняваната работа не позволява откриване на точния ден и час на извършването му, а установяването му е възможно само като краен резултат, в резултат на последваща проверка, материализирана в Доклад на проверяващия орган?“; 3.“Следва ли да се отчита обществената значимост на професията, характера на извършваната дейност и възможните последици за работодателя при определяне на тежестта на нарушението?“; 4.“Може ли въззивният съд да основе решението си на факти, които опорочават, отлагат или погасяват оспорваното потестативно право, но не са посочени от ищеца в исковата молба?“. </w:t>
        <w:tab/>
        <w:br/>
        <w:tab/>
        <w:t xml:space="preserve"> </w:t>
        <w:tab/>
        <w:br/>
        <w:tab/>
        <w:t xml:space="preserve">Настоящият състав намира, че предпоставките на чл. 280 ГПК за допускане на касационно обжалване не са налице.</w:t>
        <w:tab/>
        <w:br/>
        <w:tab/>
        <w:t xml:space="preserve"> </w:t>
        <w:tab/>
        <w:br/>
        <w:tab/>
        <w:t xml:space="preserve">Въпроси №.1, №.2 и №.4 не съставляват правни въпроси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Поставените от касатора правни въпроси нямат самостоятелно значение за изхода на спора, тъй като не са обусловили решаващите правни изводи на въззивния съд. Това е така доколкото въззивната инстанция е намерила, че дори да се приеме, че няма нарушение на изискванията на чл. 193 и чл. 195 КТ, при разглеждане на спора по същество отново достига до извод за незаконност на уволнението - поради неизвършване на всички цитирани в заповедта нарушения и несъобразяване на разпоредбата на чл. 189 КТ, изискваща съответствие на тежестта на извършеното нарушение с тази на наложеното наказание. Предвид изложеното изведените въпроси са неотносими към решаващата воля на съда и не биха могли да обосноват допускане до касационно обжалване при условията на чл. 280 ал. 1 ГПК.</w:t>
        <w:tab/>
        <w:br/>
        <w:tab/>
        <w:t xml:space="preserve"> </w:t>
        <w:tab/>
        <w:br/>
        <w:tab/>
        <w:t xml:space="preserve">В цитираната във връзка с въпрос №.3 практика - реш.№.324/6. 01. 17 по г. д.№.2302/16, ІV ГО, се сочи, че тежестта на дисциплинарното нарушение се определя с оглед характера на изпълняваната работа – като се отчита характера на възложените трудови функции и доколко те са свързани с по-висока степен на отговорност при изпълнение на работата, че следва да се съобразяват и последиците от допуснатото нарушение и доколко тези последици са повлияли или могат да повлияят върху дейността на работодателя и от тях биха могли да настъпят неблагоприятни последици, че изпълнението на длъжност в областта на образователна система на децата е работа с изключително висока отговорност-поради което и стандартите за етично поведение на работещите с деца в сферата на образованието са високи, а нарушаването на задълженията при изпълнение на учителската професия съставлява изключително тежко дисциплинарно нарушение. Въззивната инстанция не е отрекла съобразяване на визираните в задължителната практика, в това число цитираната в относимата й част, критерии. Отчела е изрично характера на трудовите функции на длъжността на ищеца и позицията му в съответната йерархия в предприятието на работодателя, в това число кому следва да бъде възложена по-голяма тежест във връзка с носенето на отговорността за процесната незаконна сеч предвид наличието на договаряне и нареждане във връзка с нея от ръководството на предприятието. Същевременно е съобразила кои от визираните в заповедта нарушения са установени по делото и какво е дисциплинарното минало на наказания. Това, което е намерила за решаващо, е, че след като не може да се приеме, че е извършено второто визирано в заповедта нарушение, и като се съобразят конкретните обстоятелства на случая предвид широкомащабната сеч и устните разпореждания на ръководството, налагането на най-тежкото дисциплинарно наказание на служител на длъжността на ищеца е несъответно на тежестта на извършеното нарушение и не удовлетворява критериите по чл. 189 КТ. Така приетото не е в отклонение от цитираната практика, респективно основанието на чл. 280 ал. 1 т. 1 ГПК не е налице.</w:t>
        <w:tab/>
        <w:br/>
        <w:tab/>
        <w:t xml:space="preserve"> </w:t>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Предвид всичко посочено по-горе, касационно обжалване на въззивното решение на следва да се допуска. Мотивиран от горното, ВКС, ІІІ ГО,</w:t>
        <w:tab/>
        <w:br/>
        <w:tab/>
        <w:t xml:space="preserve"> </w:t>
        <w:tab/>
        <w:br/>
        <w:tab/>
        <w:t xml:space="preserve"> ОПРЕДЕЛИ: </w:t>
        <w:tab/>
        <w:br/>
        <w:tab/>
        <w:t xml:space="preserve"> </w:t>
        <w:tab/>
        <w:br/>
        <w:tab/>
        <w:t xml:space="preserve">НЕ ДОПУСКА касационно обжалване на решение №.95/26. 07. 19 по г. д.№.180/19 на ОС Силистра.</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