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№89/02.04.2020 по гр. д. №4413/2019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89</w:t>
        <w:tab/>
        <w:br/>
        <w:tab/>
        <w:t xml:space="preserve"> </w:t>
        <w:tab/>
        <w:br/>
        <w:tab/>
        <w:t xml:space="preserve"> София, 02. 04. 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 ІІІ г. о.в закрито заседание на единадесети март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гр. дело № 4413 по описа за 2019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Националната гимназия за древни езици и култури „К. – К. Философ” [населено място] срещу решение № 5119 от 8. 07. 19г. по в. гр. дело № 14937/18г. на Софийски градски съд, с което е потвърдено решение № 557508 от 24. 07. 18г. на Софийски районен съд, 64 състав по гр. дело № 81233/17г.С него са уважени исковете за защита срещу незаконно уволнение по чл. 344 ал. 1 т. 1 – т. 3 КТ,предявени от В. К. Н..</w:t>
        <w:tab/>
        <w:br/>
        <w:tab/>
        <w:t xml:space="preserve"> </w:t>
        <w:tab/>
        <w:br/>
        <w:tab/>
        <w:t xml:space="preserve"> В изложението по чл. 284 ал. 3 т. 1 ГПК касаторът счита, че са налице основанията по чл. 280 ал. 1 т. 3 ГПК за допускане на касационно обжалване по въпроса: Запазените права по §3 от ПЗР на Наредба № 12/16г. на МОН за заварените педагогически специалисти ограничават ли правата на работодателя да въвежда нови изисквания в длъжностната характеристика по смисъла на чл. 328 ал. 1 т. 6 КТ.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намира, че от значение за изхода на спора са отговорите на въпросите, по които е образувано за разглеждане ТД № 4/2017г. на ОСГК на ВКС,а именно: 1. „Налице ли е основанието по чл. 328, ал. 1, т. 6 КТ за прекратяване на трудовия договор, ако работникът или служителят не притежава необходимото образование или професионална квалификация за изпълнение на длъжността: А/. Когато при сключването на трудовия договор, изискванията за образование или професионална квалификация са били въведени от работодателя; Б/. Когато при сключването на трудовия договор, изискванията за образование или професионална квалификация са били нормативно установени; ; 2. „Промяната на кои изисквания за заемане на длъжността след сключване на трудовия договор са основание за прекратяването му, на основание чл. 328, ал. 1, т. 11 КТ – всички изисквания или не се включват тези за промяна на образованието и професионалната квалификация?”.</w:t>
        <w:tab/>
        <w:br/>
        <w:tab/>
        <w:t xml:space="preserve"> </w:t>
        <w:tab/>
        <w:br/>
        <w:tab/>
        <w:t xml:space="preserve"> Ето защо и на основание чл. 292 ГПК следва да се спре производството по делото до приемането на тълкувателното решение. </w:t>
        <w:tab/>
        <w:br/>
        <w:tab/>
        <w:t xml:space="preserve"> </w:t>
        <w:tab/>
        <w:br/>
        <w:tab/>
        <w:t xml:space="preserve"> Предвид на горното,В. К. С,ІІІ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производството по гр. дело № 4413/19г. по описа на ІІІ г. о.на ВКС до приемане на тълкувателно решение по ТД № 4/17г. на ОСГК на ВКС.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