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№5078/01.11.2022 по гр. д. №1644/2022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50780/01. 11. 2022 г.Върховният касационен съд на Р. Б, Гражданска колегия, Четвърто отделение, в закритото заседание на двадесет и пети октомври две хиляди двадесет и втора година в състав:Председател: В. Р</w:t>
        <w:tab/>
        <w:br/>
        <w:tab/>
        <w:t xml:space="preserve"/>
        <w:tab/>
        <w:br/>
        <w:tab/>
        <w:t xml:space="preserve"> Членове: Г. М</w:t>
        <w:tab/>
        <w:br/>
        <w:tab/>
        <w:t xml:space="preserve"/>
        <w:tab/>
        <w:br/>
        <w:tab/>
        <w:t xml:space="preserve"> А. Цеда докладваното от съдия Михайлова гр. д. № 1644 по описа за 2022 г.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Обжалвано е решение № 44/27. 01. 2022 г. по гр. д. № 500/21 г., с което Окръжен съд – В. Т, потвърждавайки решение № 1216/09. 10. 2019 г. по гр. д. № 1246/2019 г. на Районен съд – В. Т е приел за установено, че ищецът Х. Х. Х. не дължи на ответника „Енерго – П. П“ АД сумата 7 032. 71 лв. – корекция на сметка по фактура №[ЕИК]/22. 03. 2019 г. за доставена електрическа в периода 14. 02. 2018 г. – 13. 02. 2019 г. за обект в [населено място], [улица], по партида с клиентски № [ЕГН], абонатен № [ЕГН]. </w:t>
        <w:tab/>
        <w:br/>
        <w:tab/>
        <w:t xml:space="preserve"/>
        <w:tab/>
        <w:br/>
        <w:tab/>
        <w:t xml:space="preserve">Решението се обжалва от „Енерго – П. П“ АД с искане да бъде допуснато до касационен контрол по следните процесуалноправни въпроси: Когато съдът е приел, че за установяването на факти в предмета на доказване са необходими специални знания, които налагат да се допусне експертиза, длъжен ли е съдът да следи дали приетото заключение е пълно, ясно и обосновано, а да обоснове решението си основно на него, без да го прецени във връзка с останалите събрани доказателства? 2. Допустимо ли е пълното доказване да бъде осъществено чрез косвени доказателства; длъжен ли е съдът да приеме, че фактът не се е осъществил, само защото за него липсват преки доказателства и може ли да приеме за осъществен факт, установим чрез т. нар. опитни правила? и 3. Липсата на преки доказателства кога е осъществено софтуерното вмешателство в средството за търговско измерване (СТИ), монтирано в обекта, достатъчно ли е съдът да достигне до извод, че ищецът не дължи сума поради разлика между потребената и месечно отчитаната енергия за минал период? Касаторът счита въпросите включени в предмета на доказване (общата предпоставка по чл. 280, ал. 1 ГПК за допускане на касационния контрол) и твърди, че въззивният съд им е отговорил в противоречие с практиката на ВКС; съответно: на първия – в противоречие с решение № 25/02. 07. 2020 г. по гр. д. № 2976/2019 г. Второ ГО, решение № 267/04. 03. 2014 г. по гр. д. № 30/2013 г., Първо ГО, решение № 163/03. 02. 2021 г. по гр. д. № 123/2020 г. Трето ГО, решение № 117/22. 01. 2021 г. по т. д. № 1409/2019 г. Първо ТО; на втората група въпроси – с решение № 75/13. 04. 201 г. по гр. д. № 2560/2017 г. Четвърто ГО, решение № 43/04. 03. 2022 г. по гр. д. № 2597/2021 г. Четвърто ГО, решение № 129/21. 06. 2022 г. по гр. д. № 3085/2021 г. Четвърто ГО и на третия въпрос – с решение № 79/01. 04. 2021 г. по гр. д. № 2373/2020 г. Четвърто ГО, решение № 76/08. 04. 2021 г. по гр. д. № 2209/2020 г. Четвърто ГО и решение № 77/08. 04. 2021 г. по гр. д. № 2862/2020 г. Четвърто ГО. По същество се оплаква, че решението е неправилно като постановено при съществено нарушение по чл. 235, ал. 2 и чл. 236, ал. 1 ГПК и в нарушение на чл. 183 и чл. 200 ЗЗД. Претендира разноските по делото.</w:t>
        <w:tab/>
        <w:br/>
        <w:tab/>
        <w:t xml:space="preserve"/>
        <w:tab/>
        <w:br/>
        <w:tab/>
        <w:t xml:space="preserve">Ответникът по касация Х. Х. Х. възразява, че повдигнатите въпроси нямат претендираното значение, а решението е правилно. Претендира разноските в касационното производство.</w:t>
        <w:tab/>
        <w:br/>
        <w:tab/>
        <w:t xml:space="preserve"/>
        <w:tab/>
        <w:br/>
        <w:tab/>
        <w:t xml:space="preserve">Настоящият състав приема касационната жалба с допустим предмет – решението е по гражданско дело с цена на иска над 5 000 лв.; от процесуално легитимирана страна – касатор е ответникът по уважения отрицателен установителен иск; спазен е срокът по чл. 283 ГПК и всички останали предпоставки за нейната редовност и допустимост, а повдигнатите имат претендираното значение. Съображения:</w:t>
        <w:tab/>
        <w:br/>
        <w:tab/>
        <w:t xml:space="preserve"/>
        <w:tab/>
        <w:br/>
        <w:tab/>
        <w:t xml:space="preserve">За да уважи предявения отрицателен установителен иск за недължимост на сумата по издадената фактура, представляваща корекция на сметките на ищеца за доставената в обекта електрическа енергия за заявения с иска период, въззивният съд е приел, че ответното дружество не е установило по безспорен начин, че записът на цифрови данни (показания) в невизуализирания за отчет регистър на СТИ показва действително измерено количество електрическа енергия. Изводът почива на следните логически положения, изведени от заключението на съдебно-електротехническата експертиза: не може да се установи от кой момент е въведен спорния запис на цифрови показания в ненастроения за отчет регистър; в БИМ не е извършено изследване на двата тарифни регистъра - 3 и 4 чрез натоварване на СТИ в работен режим, с цел да се провери дали се натрупват показания в тях, а само в случай, че такива се натрупват би могло да се приеме с голяма степен на вероятност, че наличният запис на цифрова информация е последица от реално преминала през СТИ електрическа енергия и на последно място - не е установена конкретната причина за възникването на записа, доколкото вещото лице заявява, че не може да се установи. При тези съображения въззивният съд е приел, че самото обстоятелство на метрологична годност на СТИ към датата на проверката и липсата на данни за техническата му неизправност, не е достатъчен аргумент в полза на приложеното от ответното дружество нормативно основание за преизчисляване на количеството електрическа енергия. </w:t>
        <w:tab/>
        <w:br/>
        <w:tab/>
        <w:t xml:space="preserve"/>
        <w:tab/>
        <w:br/>
        <w:tab/>
        <w:t xml:space="preserve">При тези изводи на въззивния съд повдигнатите въпроси имат претендираното значение. Начинът, по който въззивният съд им е отговорил, противоречи на решенията на посочените от касатора решения на ВКС. Налице са и общата, и допълнителната предпоставки по чл. 280, ал. 1, т. 1 ГПК за допускане на касационния контрол.</w:t>
        <w:tab/>
        <w:br/>
        <w:tab/>
        <w:t xml:space="preserve"/>
        <w:tab/>
        <w:br/>
        <w:tab/>
        <w:t xml:space="preserve">При тези мотиви, съдътОПРЕДЕЛИ: ДОПУСКА касационното обжалване на решение № 44/27. 01. 2022 г. по гр. д. № 500/21 г. на Окръжен съд – В. Т.</w:t>
        <w:tab/>
        <w:br/>
        <w:tab/>
        <w:t xml:space="preserve"/>
        <w:tab/>
        <w:br/>
        <w:tab/>
        <w:t xml:space="preserve">УКАЗВА на касатора в 1-седмичен срок от съобщението да представи документ за внесена в полза на Върховен касационен съд държавна такса 140. 65 лв.</w:t>
        <w:tab/>
        <w:br/>
        <w:tab/>
        <w:t xml:space="preserve"/>
        <w:tab/>
        <w:br/>
        <w:tab/>
        <w:t xml:space="preserve">Делото да се докладва за насрочване в открито съдебно заседание или за връщане на касационната жалба в зависимост от представянето на платежния документ в дадения срок.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