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№16/23.01.2020 по търг. д. №56/2020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16</w:t>
        <w:tab/>
        <w:br/>
        <w:tab/>
        <w:t xml:space="preserve"> </w:t>
        <w:tab/>
        <w:br/>
        <w:tab/>
        <w:t xml:space="preserve"> София, 23. 01. 2020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четиринадесети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56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280 ал. 2 ГПК.</w:t>
        <w:tab/>
        <w:br/>
        <w:tab/>
        <w:t xml:space="preserve"> </w:t>
        <w:tab/>
        <w:br/>
        <w:tab/>
        <w:t xml:space="preserve"> Образувано е по касационната жалба на А. И. К. срещу въззивното Решение № 5756 от 26. 07. 2019 год. по гр. д.№ 16177/2018 год. на Софийски градски съд. С него СГС се е произнесъл като въззивна инстанция по жалбата на „Лизингова къща София лизинг”ЕАД срещу решението по гр. д.№ 49227/2013 год. на Софийския районен съд.</w:t>
        <w:tab/>
        <w:br/>
        <w:tab/>
        <w:t xml:space="preserve"> </w:t>
        <w:tab/>
        <w:br/>
        <w:tab/>
        <w:t xml:space="preserve">Обективно съединените осъдителни искове на „Лизингова къща София лизинг”ЕАД срещу А. К. произтичат от неизпълнението на сключен на 17. 06. 2008 год. договор за лизинг на лек автомобил и общата им цена е 5788. 82 евро. Тя е формирана както следва: иск с правно основание чл. 79 ал. 1 ЗЗД – 897. 44 евро; искове с правно основание чл. 92 ал. 1 ЗЗД съответно за 1074. 30 евро и 3263 евро; иск с правно основание чл. 86 ал. 1 ЗЗД – 539. 08 евро. </w:t>
        <w:tab/>
        <w:br/>
        <w:tab/>
        <w:t xml:space="preserve"> </w:t>
        <w:tab/>
        <w:br/>
        <w:tab/>
        <w:t xml:space="preserve"> При проверка по допустимостта на касационното производство, ВКС-ТК констатира следното:</w:t>
        <w:tab/>
        <w:br/>
        <w:tab/>
        <w:t xml:space="preserve"> </w:t>
        <w:tab/>
        <w:br/>
        <w:tab/>
        <w:t xml:space="preserve"> Ищецът по делото има качеството на търговец, а договорът от който произтича вземането е такъв за лизинг – търговска сделка от вида на абсолютните по смисъла на чл. 286 ал. 2 вр. чл. 1 ал. 1 т. 15 ТЗ. От това следва изводът, че ВКС е сезиран с касационна жалба срещу решение по търговско дело по спор за парично вземане с цена на иска по-малка от 20000 лв. Съгласно чл. 280 ал. 3 ГПК, производството по тези дела е двуинстанционно. Неправилното посочване в диспозитива на решението на СГС, че то подлежи на обжалване, не създава висящност на спора пред ВКС.</w:t>
        <w:tab/>
        <w:br/>
        <w:tab/>
        <w:t xml:space="preserve"> </w:t>
        <w:tab/>
        <w:br/>
        <w:tab/>
        <w:t xml:space="preserve"> Разноски от ответната страна не са претендирани и не се присъждат.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ОПРЕДЕЛИ:</w:t>
        <w:tab/>
        <w:br/>
        <w:tab/>
        <w:t xml:space="preserve"> </w:t>
        <w:tab/>
        <w:br/>
        <w:tab/>
        <w:t xml:space="preserve"> ОСТАВЯ без разглеждане касационната жалба на А. И. К. срещу въззивното Решение № 5756 от 26. 07. 2019 год. по гр. д.№ 16177/2018 год. на Софийски градски съд. Определението подлежи на обжалване пред ТК на ВКС в 1-седмичен срок от съобщението на касатора.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