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№32/23.01.2020 по гр. д. №85/2020 на ВКС, ГК, III г.о.,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32 гр. София, 23. 01. 2020 година</w:t>
        <w:tab/>
        <w:br/>
        <w:tab/>
        <w:t xml:space="preserve"> </w:t>
        <w:tab/>
        <w:br/>
        <w:tab/>
        <w:t xml:space="preserve">ВЪРХОВЕН КАСАЦИОНЕН СЪД - Трето гражданско отделение, в закрито съдебно заседание на двадесети януари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изслуша докладваното от съдията А. Ц гр. д. № 85/2020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1 ГПК. </w:t>
        <w:tab/>
        <w:br/>
        <w:tab/>
        <w:t xml:space="preserve"> </w:t>
        <w:tab/>
        <w:br/>
        <w:tab/>
        <w:t xml:space="preserve"> Съдът е сезиран с молба с вх. № 46423/ 21. 10. 2019г. по описа на Бургаски районен съд, подадена от В. И. Д. за отмяна на протоколно определение от 08. 04. 2019г., постановено по гр. д. 256/2019г. на Бургаски окръжен съд, с което е обезсилено решение № 2678/ 21. 12. 2018г. на Бургаски районен съд, с което детето З. Б. К. е настанена в семейството на нейната баба по майчина линия В. Д. (която е подател и на молбата за отмяна) за срок от две години и е прекратил производството по молба на Агенцията за социално подпомагане Б. за настаняване на детето в семейството на бабата по майчина линия. </w:t>
        <w:tab/>
        <w:br/>
        <w:tab/>
        <w:t xml:space="preserve"> </w:t>
        <w:tab/>
        <w:br/>
        <w:tab/>
        <w:t xml:space="preserve">Молителят (бабата на детето) поддържа, че е налице основание по чл. 303, ал. 1, т. 5 и т. 6 ГПК, тъй като детето е било лишено от участие, защото не му е бил назначен особен представител.</w:t>
        <w:tab/>
        <w:br/>
        <w:tab/>
        <w:t xml:space="preserve"> </w:t>
        <w:tab/>
        <w:br/>
        <w:tab/>
        <w:t xml:space="preserve"> При проверка допустимостта на молбата за отмяна, съгласно чл. 307, ал. 1 ГПК, ВКС констатира, че тя е подадена срещу акт на съда, който не подлежи на отмяна по реда на чл. 303 ГПК.</w:t>
        <w:tab/>
        <w:br/>
        <w:tab/>
        <w:t xml:space="preserve"> </w:t>
        <w:tab/>
        <w:br/>
        <w:tab/>
        <w:t xml:space="preserve">Производството по гр. д. № 6102/2018г. на Бургаски районен съд е образувано на основание чл. 26 и чл. 28 от ЗЗДет (ЗАКОН ЗА ЗАКРИЛА НА ДЕТЕТО). Производството по чл. 28 от ЗЗДет (ЗАКОН ЗА ЗАКРИЛА НА ДЕТЕТО)- за настаняване на детето извън семейството, е спорна съдебна администрация на отношенията между родител и дете, относно правото на съвместно живеене (чл. 126 СК). Мярката има за цел временна отмяна на това право поради опасност от увреждане на детето, до настъпването на нови обстоятелства. Това производство не установява със сила на пресъдено нещо правото на съвместно живеене, а администрира отношенията между детето и родителя по повод на това право. </w:t>
        <w:tab/>
        <w:br/>
        <w:tab/>
        <w:t xml:space="preserve"> </w:t>
        <w:tab/>
        <w:br/>
        <w:tab/>
        <w:t xml:space="preserve">Атакуваното определение на Бургаски окръжен съд не попада в приложното поле на чл. 303 и сл. ГПК, тъй като съгласно задължителните указания, дадени с т. 4 от т. р. № 7/31. 07. 2017 г. по тълк. дело № 7/2014 г. на ОСГТК на ВКС, решенията, постановени в производства по спорна съдебна администрация, не подлежат на отмяна по реда на глава 24 от ГПК. </w:t>
        <w:tab/>
        <w:br/>
        <w:tab/>
        <w:t xml:space="preserve"> </w:t>
        <w:tab/>
        <w:br/>
        <w:tab/>
        <w:t xml:space="preserve"> Поради изложените съображения ВКС счита, че молбата следва да бъде оставена без разглеждане.</w:t>
        <w:tab/>
        <w:br/>
        <w:tab/>
        <w:t xml:space="preserve"> </w:t>
        <w:tab/>
        <w:br/>
        <w:tab/>
        <w:t xml:space="preserve"> Воден от горното, ВКС</w:t>
        <w:tab/>
        <w:br/>
        <w:tab/>
        <w:t xml:space="preserve"> </w:t>
        <w:tab/>
        <w:br/>
        <w:tab/>
        <w:t xml:space="preserve">ОПРЕДЕЛИ: </w:t>
        <w:tab/>
        <w:br/>
        <w:tab/>
        <w:t xml:space="preserve"> </w:t>
        <w:tab/>
        <w:br/>
        <w:tab/>
        <w:t xml:space="preserve"> ОСТАВЯ БЕЗ РАЗГЛЕЖДАНЕ молба с вх. № 46423/ 21. 10. 2019г. по описа на Бургаски районен съд, подадена от В. И. Д. за отмяна на протоколно определение от 08. 04. 2019г., постановено по гр. д. 256/2019г. на Бургаски окръжен съд.</w:t>
        <w:tab/>
        <w:br/>
        <w:tab/>
        <w:t xml:space="preserve"> </w:t>
        <w:tab/>
        <w:br/>
        <w:tab/>
        <w:t xml:space="preserve"> Определението може да се обжалва с частна жалба пред друг състав на ВКС в едноседмичен срок от връчването.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