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№831/26.10.2009 по гр. д. №1899/2008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N 831 </w:t>
        <w:tab/>
        <w:br/>
        <w:tab/>
        <w:t xml:space="preserve"/>
        <w:tab/>
        <w:br/>
        <w:tab/>
        <w:t xml:space="preserve"> София, 26. 10. 2009 година </w:t>
        <w:tab/>
        <w:br/>
        <w:tab/>
        <w:t xml:space="preserve"/>
        <w:tab/>
        <w:br/>
        <w:tab/>
        <w:t xml:space="preserve"> В ИМЕТО </w:t>
        <w:tab/>
        <w:br/>
        <w:tab/>
        <w:t xml:space="preserve"> </w:t>
        <w:tab/>
        <w:br/>
        <w:tab/>
        <w:t xml:space="preserve">НА НАРОДА </w:t>
        <w:tab/>
        <w:br/>
        <w:tab/>
        <w:t xml:space="preserve"/>
        <w:tab/>
        <w:br/>
        <w:tab/>
        <w:t xml:space="preserve">В. К. С на РЕПУБЛИКА БЪЛГАРИЯ </w:t>
        <w:tab/>
        <w:br/>
        <w:tab/>
        <w:t xml:space="preserve"> </w:t>
        <w:tab/>
        <w:br/>
        <w:tab/>
        <w:t xml:space="preserve">, ПЪРВО отделение в открито </w:t>
        <w:tab/>
        <w:br/>
        <w:tab/>
        <w:t xml:space="preserve"> </w:t>
        <w:tab/>
        <w:br/>
        <w:tab/>
        <w:t xml:space="preserve">съдебно заседание на двадесети октомври, две хиляди и девета година в </w:t>
        <w:tab/>
        <w:br/>
        <w:tab/>
        <w:t xml:space="preserve"> </w:t>
        <w:tab/>
        <w:br/>
        <w:tab/>
        <w:t xml:space="preserve">състав: </w:t>
        <w:tab/>
        <w:br/>
        <w:tab/>
        <w:t xml:space="preserve"/>
        <w:tab/>
        <w:br/>
        <w:tab/>
        <w:t xml:space="preserve">ПРЕДСЕДАТЕЛ: Ж. С </w:t>
        <w:tab/>
        <w:br/>
        <w:tab/>
        <w:t xml:space="preserve"> </w:t>
        <w:tab/>
        <w:br/>
        <w:tab/>
        <w:t xml:space="preserve">ЧЛЕНОВЕ: Костадинка </w:t>
        <w:tab/>
        <w:br/>
        <w:tab/>
        <w:t xml:space="preserve"> </w:t>
        <w:tab/>
        <w:br/>
        <w:tab/>
        <w:t xml:space="preserve">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като разгледа докладваното от съдия К. А гр. д. N 1899 по описа за 2008 година и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чл. 218а, ал. 1 ГПК отм., </w:t>
        <w:tab/>
        <w:br/>
        <w:tab/>
        <w:t xml:space="preserve"> </w:t>
        <w:tab/>
        <w:br/>
        <w:tab/>
        <w:t xml:space="preserve">С. Х. И., като правоприемник по реда на чл. 120 ГПК отм. на ответницата Б е подал касационна жалба срещу решение от 20. 12. 2007 г. по гр. д. № 2* от 2006 г. на Великотърновския окръжен съд, с което е извършена трансформация в пари на задължението за престиране на грижи и издръжка по сключеният договор с н. а. № 8* т. 05, н. д. № 542 от 2003 г. С решението е постановено ищците Д. И. И., Б. И. Х. и Х. И. Х. да заплащат ежемесечно на пето число на текущия месец сумата 269, 85 лв., представляваща паричния еквивалент на договорената натурална престация по договора. Прави оплакване за недопустимост на решението, като произнесено по процесуално недопустим иск, тъй като ищците са поискали с исковата молба изменение на договора от съда, което е недопустимо вместо да се определи паричен еквивалент за договорената престация. Съдът се е произнесъл по петитум който не е заявен. Прави се евентуално оплакване за необоснованост и незаконосъобразност на решението, предвид възприетото в мотивите и към двете решения, че Б. С. е отказвала да приеме договорените грижи и издръжка. В касационната жалба се посочва, че неизпълнението е било трайно поради което не е допустима неговата трансформация. На последно място е направено оплакване за размера на държавната такса, която в разрез със справедливостта е определена в размер на 750, 98 лева. </w:t>
        <w:tab/>
        <w:br/>
        <w:tab/>
        <w:t xml:space="preserve"> </w:t>
        <w:tab/>
        <w:br/>
        <w:tab/>
        <w:t xml:space="preserve">Ответниците Д. И. И., Б. И. Х. и Х. И. Х. не са взели становище по жалбата. </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Касационната жалба е допустима защото е подадена от надлежна страна, срещу съдебен акт, който е неблагоприятен за нея в срока по чл. 218в, ал. 3 ГПК отм., започнал да тече на 27. 12. 2007 г. и изтекъл на 27. 01. 2008 г., а касационната жалба е подадена на 24. 01. 2008 г. с вх. № 988 в рамките на определения законен срок. </w:t>
        <w:tab/>
        <w:br/>
        <w:tab/>
        <w:t xml:space="preserve"> </w:t>
        <w:tab/>
        <w:br/>
        <w:tab/>
        <w:t xml:space="preserve">Решението е валидно, допустимо и правилно. </w:t>
        <w:tab/>
        <w:br/>
        <w:tab/>
        <w:t xml:space="preserve"> </w:t>
        <w:tab/>
        <w:br/>
        <w:tab/>
        <w:t xml:space="preserve">Великотърновския окръжен съд е потвърдил първостепенното решение, с което е призната трансформация по сключеният между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