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№2136/29.04.2025 по гр. д. №63/2025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2136</w:t>
        <w:tab/>
        <w:br/>
        <w:tab/>
        <w:t xml:space="preserve"/>
        <w:tab/>
        <w:br/>
        <w:tab/>
        <w:t xml:space="preserve">гр. София, 29.04.2025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четиринадесети април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63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А. А. Г. против решение № 123/11.10.2024 г., постановено по гр. д.№ 144/2024 г - от І-ви състав на Окръжен съд – Кърджали.</w:t>
        <w:tab/>
        <w:br/>
        <w:tab/>
        <w:t xml:space="preserve"/>
        <w:tab/>
        <w:br/>
        <w:tab/>
        <w:t xml:space="preserve"> Останалите страни в процеса не са представили писмени отговори.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 е потвърдено решение на първоинстанционен съд, с което е отхвърлена като неоснователна молбата на ищцата за признаване за установено по отношение на ответника, че невярно в акта за раждане на молителката е записано, че е с неизвестен баща, като в акта за раждане да се впише като баща на молителката лицето А. Н. Т..</w:t>
        <w:tab/>
        <w:br/>
        <w:tab/>
        <w:t xml:space="preserve"/>
        <w:tab/>
        <w:br/>
        <w:tab/>
        <w:t xml:space="preserve"> Съдът е приел, че молителката не е родена по време на брака и с лицето А. Т., липсва акт за припознаване, произходът й от баща не е установен по съдебен ред и липсват данни и твърдения молителката да е осиновено от посоченото като баща лице.</w:t>
        <w:tab/>
        <w:br/>
        <w:tab/>
        <w:t xml:space="preserve"/>
        <w:tab/>
        <w:br/>
        <w:tab/>
        <w:t xml:space="preserve"> Посочено е, че оспорения акт за гражданско състояние е съставен при спазване на разпоредбите на Правилника за водене на регистрите за гражданско състояние /отм./ и вписаните в оспорения акт са коректни. Посочено е, че представените писмени доказателства не могат да заместят липсата на надлежно установен произход от посоченото като баща на молителката в исковата молба лице.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 при наличието на предпоставките на чл.280, ал.1, т.3 ГПК – които са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 Представените въпроси са свързани с това, представени писмени доказателства могат ли да установят произход на лице.</w:t>
        <w:tab/>
        <w:br/>
        <w:tab/>
        <w:t xml:space="preserve"/>
        <w:tab/>
        <w:br/>
        <w:tab/>
        <w:t xml:space="preserve"> Въпросът е неотносим към производството, доколкото предявената молба е за установяване на грешка в официален документ по реда на чл.547 ГПК, а не е за установяване на произход. Нормите, регламентиращи установяването на произход са ясни – чл.60 и сл. СК, като същите са неотносими към молбата, предмет на разглеждане в настоящия случай.</w:t>
        <w:tab/>
        <w:br/>
        <w:tab/>
        <w:t xml:space="preserve"/>
        <w:tab/>
        <w:br/>
        <w:tab/>
        <w:t xml:space="preserve"> За пълнота следва да се отбележи, че по реда на чл.547 ГПК не може да се установява произход, като за последното е предвиден друг процесуален ред.</w:t>
        <w:tab/>
        <w:br/>
        <w:tab/>
        <w:t xml:space="preserve"/>
        <w:tab/>
        <w:br/>
        <w:tab/>
        <w:t xml:space="preserve"> Предвид изложеното, касационното обжалване не следва да се допуска.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123/11.10.2024 г., постановено по гр. д.№ 144/2024 г - от І-ви състав на Окръжен съд – Кърджали.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