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№943/05.12.2014 по търг. д. №1136/2014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943</w:t>
        <w:tab/>
        <w:br/>
        <w:tab/>
        <w:t xml:space="preserve"> </w:t>
        <w:tab/>
        <w:br/>
        <w:tab/>
        <w:t xml:space="preserve">С., 05, 12,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 декември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1136 /2014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С. О.-Р. против решение № 51/17. 02. 14 г. по в. гр. д. № 35/14 г. на Русенски ОС, с което се потвърждава решение по гр. д. № 1763/13 г. на Русенски РС, в частта с която касаторът е осъден да заплати на В. Ив. С. от Р. сумата 5 000 евро неустойка за неизпълнение по т. 15 от договор от 28. 08. 2007 г. за прехвърляне собственост и учредяване право на строеж върху недвижим имот срещу поемане задължение за застрояване, ведно със законната лихва и разноски.</w:t>
        <w:tab/>
        <w:br/>
        <w:tab/>
        <w:t xml:space="preserve"> </w:t>
        <w:tab/>
        <w:br/>
        <w:tab/>
        <w:t xml:space="preserve"> Ответницата по касация В.С. е подала отговор да не се допуска касационно обжалване и че жалбата е неоснователна, като претендира за разноски.</w:t>
        <w:tab/>
        <w:br/>
        <w:tab/>
        <w:t xml:space="preserve"> </w:t>
        <w:tab/>
        <w:br/>
        <w:tab/>
        <w:t xml:space="preserve"> С обжалваното решение е прието, че неустойката е за пълно неизпълнение и замества дължимото обезщетение по чл. 88, ал. 2 ЗЗД-при едностранно разваляне на договора от собственика. Налице е пълно виновно неизпълнение, поради което в полза на С. е възникнало субективно право да развали договора. Същата е направила изрично волеизявление в исковата молба и нот. покана, връчена на 26. 02. 13 г. в хода на делото. Развалянето има обратно действие, но и в този случай съгласно чл. 88, ал. 1,предл. 2 ЗЗД неизплавната страна дължи обезщетение за вредите от неизпълнението.</w:t>
        <w:tab/>
        <w:br/>
        <w:tab/>
        <w:t xml:space="preserve"> </w:t>
        <w:tab/>
        <w:br/>
        <w:tab/>
        <w:t xml:space="preserve"> В изложението по чл. 284, ал. 3,т. 1 ГПК се твърди, че по правния въпрос: Дължи ли се неустойка за забава, когато договорът е развален, поради виновно неизпълнение на длъжника?, съдът се е произнесъл в противоречие със задължителна практика на І т. о.</w:t>
        <w:tab/>
        <w:br/>
        <w:tab/>
        <w:t xml:space="preserve"> </w:t>
        <w:tab/>
        <w:br/>
        <w:tab/>
        <w:t xml:space="preserve">Чл. 15 от договора гласи: При забава повече от 6 м. след срока по чл. 14, собственикът има право да развали договора договора по вина на строителя. Собственикът е длъжен да уведоми писмено строителят за решението си. Строителят дължи неустойка в размер на 5 000 евро.</w:t>
        <w:tab/>
        <w:br/>
        <w:tab/>
        <w:t xml:space="preserve"> </w:t>
        <w:tab/>
        <w:br/>
        <w:tab/>
        <w:t xml:space="preserve">Така както е формулиран въпросът за забава, не е релевантен, защото в случая договорената неустойка не е за забава, а за разваляне.</w:t>
        <w:tab/>
        <w:br/>
        <w:tab/>
        <w:t xml:space="preserve"> </w:t>
        <w:tab/>
        <w:br/>
        <w:tab/>
        <w:t xml:space="preserve">С ТР 7/13 ОСГТК е прието следното: Не се дължи неустойка за забава по чл. 92, ал. 1 ЗЗД, когато двустранен договор, който не е за продължително или периодично изпълнение, е развален поради виновно неизпълнение на длъжника. Дължима в такава хипотеза е неустойка за обезщетяване на вреди от неизпълнението поради разваляне-неустойка за разваляне, ако такава е била уговорена.</w:t>
        <w:tab/>
        <w:br/>
        <w:tab/>
        <w:t xml:space="preserve"> </w:t>
        <w:tab/>
        <w:br/>
        <w:tab/>
        <w:t xml:space="preserve">В случая такава неустойка е уговорена и съдът се е произнесъл в съответствие с ТР.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1,т. 1 ГПК и затова не следва да се допуска до разглеждане по същество със законните последици по чл. 78 ГПК. Ответницата по касация е представила две адв. пълномощни за по 1 000 лв., но само едното от тях е по това дело.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51/17. 02. 14 г. по в. гр. д. № 35/14 г. на Русенски ОС.</w:t>
        <w:tab/>
        <w:br/>
        <w:tab/>
        <w:t xml:space="preserve"> </w:t>
        <w:tab/>
        <w:br/>
        <w:tab/>
        <w:t xml:space="preserve"> Осъжда С. О.-Р. да заплати на В. Ив. С. от Р. сумата 1 000 лв. възнаграждение за един адвокат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