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№4445/14.04.2016 по адм. д. №10689/2015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22. 07. 2015 г. по адм. д.№619/2013 г. Административен съд Бургас е прогласил нищожността на решение №634/31. 01. 2013 г. на началника на митнически пунк"Пристанище Б. - Център", потвърдено с решение на началника на Митница Б..</w:t>
        <w:tab/>
        <w:br/>
        <w:tab/>
        <w:t xml:space="preserve">Решението се обжалва с касационна жалба от началника на МП "Пристанище Б. - Център". Жалбата е подадена в срок. Жалбоподателят моли решението да бъде отменено като постановено при допуснато нарушение на материалния закон.</w:t>
        <w:tab/>
        <w:br/>
        <w:tab/>
        <w:t xml:space="preserve">Ответникът по касационната жалба [фирма] я оспорва.</w:t>
        <w:tab/>
        <w:br/>
        <w:tab/>
        <w:t xml:space="preserve">Представителят на Върховната административна прокуратура е на становище, че е основателна.</w:t>
        <w:tab/>
        <w:br/>
        <w:tab/>
        <w:t xml:space="preserve">Върховният административен съд обсъди касационните основания и установи следното:</w:t>
        <w:tab/>
        <w:br/>
        <w:tab/>
        <w:t xml:space="preserve">С оспореното пред Бургаския административен съд решение на началника на митнически пункт "Пристанище - Център" към Митница Б. внесенета от [фирма] стока с ЕАД МРН 12BG001007Н0021039/20120714 и декларирана с код 27101971 по Комбинираната номенклатура е определена с нов код - 27079999. Въз основа на това е определено допълнително мито в размер на 94 073, 36 лв. и допълнителен ДДС в размер на 18 814, 67 лв.</w:t>
        <w:tab/>
        <w:br/>
        <w:tab/>
        <w:t xml:space="preserve">При внасянето на стоката с посочения ЕАД и съгласно декларираният от дружеството ответник код по Комбинираната номенкратура е било издадено решение от митническите органи, което не е оспорено.</w:t>
        <w:tab/>
        <w:br/>
        <w:tab/>
        <w:t xml:space="preserve">Оспореното решение на митническите органи е издадено след извършването на повторна проверка на [фирма]</w:t>
        <w:tab/>
        <w:br/>
        <w:tab/>
        <w:t xml:space="preserve">Бургаският административен съд е приел оспореното решение на митническите органи за нищожно. Приел е, че не са настъпили нови обстоятелства след издаването на първоначалното решение, което е влязло в сила, поради което не са налице предпоставките за възобновяване на производството по реда на чл. 99 АПК, като съответно липсва и процедура по глава V във вр. с чл. 103, ал. 4 АПК. Като такова не може да се приеме заключението на митническата лаборатория, което е единственото основание, послужило за издаването на ново решение за регламентиране на вече регламентираните отношения между страните при внасянето и декларирането на стоката.</w:t>
        <w:tab/>
        <w:br/>
        <w:tab/>
        <w:t xml:space="preserve">Бургаският административен съд е приел, че не спазени изискванията по чл. 84а от ЗМ (ЗАКОН ЗА МИТНИЦИТЕ) за последващ контрол. Административният орган, издал оспореното решение не е имал компетентност да преразгледа своето предходно влязло в сила решение, поради което то е нищожно.</w:t>
        <w:tab/>
        <w:br/>
        <w:tab/>
        <w:t xml:space="preserve">Решението е постановено при допуснато нарушение на материалния закон и съществено нарушение на съдопроизводствените правила.</w:t>
        <w:tab/>
        <w:br/>
        <w:tab/>
        <w:t xml:space="preserve">Според чл. 78 от Регламент /Е./ № 2913/92 на Съвета за създаване на Митнически кодекс на Общността – МКО (за пълнота на съдържанието следва да се отбележи, че с Регламент /ЕО/ 450/2008 год. е приет нов Митнически кодекс на Общността, нар. „Модернизиран митнически кодекс –ММКО“ като с него се предвижда поетапно влизане на ММКО в сила до 2013 год. Правната уредба на последващия контрол в ММКО се съдържа в чл. 27 от същия. Тази правна уредба се съдържа и в глава ХІV, раздел ІV „Последващ контрол на декларирането“ от ЗМ (ЗАКОН ЗА МИТНИЦИТЕ) – от чл. 84 – до чл. 84м., включително.</w:t>
        <w:tab/>
        <w:br/>
        <w:tab/>
        <w:t xml:space="preserve">С чл. 78, т. 1, т. 2 и т. 3 от Митническия кодекс на Общността са въведени два вида последващ контрол на декларирането. Единият е проверка на декларацията, а другият е последващ контрол. Двата режима са възприети от българското законодателство и са доразвити в посочените по-горе разпоредби от ЗМ. Последващият контрол е свързан със спазването на изрично определена в закона процедура, изискваща уведомяване на пасивния субект по митническото правоотношение и осигуряваща активното му участие с оглед спазване на предоставените му от закона права. При повторната проверка на декларацията митническите органи са освободени от задължението да уведомят проверяваното лице. В разглеждания случай е очевидно, че се касае за повторна проверка по чл. 84, ал. 1 от ЗМ. Според тази разпоредба митническите органи могат по собствена инициатива (служебно) или по искане на декларатора да извършат повторна проверка на декларацията. Това е процедура, която обхваща сравняване на попълнената в декларацията информация (органът е приел декларираната стока от [фирма] с опростена митническа декларация) и установяване на съответствието с приложените към нея доказателства, когато тази проверка е насочена към отстраняване на нередност, която не е резултат от неправомерно поведение на деклатора (в този смисъл е решение на С. по дело С-379/00 год., т. 21). За това е необходимо да се направи разграничение между двата процеса „повторна проверка на декларацията“ и „последващ контрол“. В случая от данните по делото се установява, че именно повторна проверка на декларацията е извършена. Този извод се подкрепя от фактите по делото, тъй като митническият орган е насочил действията си към изясняването съдържанието на ЕАД. Съпоставил е информацията в представената му митническата декларация от [фирма] и съпътстващата стоката документи, като за целта е използвал получените резултати от експертизата, обект на лабораторен анализ, т. е. приел е несъответствие между посоченото от дружеството в декларацията и получения резултат от лабораторията в [населено място].</w:t>
        <w:tab/>
        <w:br/>
        <w:tab/>
        <w:t xml:space="preserve">При тълкуване разпоредбата на чл. 84, ал. 3 от ЗМ се установява, че когато при повторна проверка на декларацията или при последващ контрол се установи, че съответният митнически режим е приложен на основата на неверни или непълни данни, митническите органи вземат необходимите мерки, като отчитат новите обстоятелства. Следователно и при двата вида проверка – при повторна проверка на декларацията и при последващ контрол могат да бъдат установени част от изброените несъответствия. При повторната проверка на декларацията законодателят никъде не е поставил изискването за издаване на заповед за възлагане на този вид проверка. Обратно е прието чл. 84в, ал. 1 от ЗМ, която е относима към последващия контрол и изрично е посочено, че тази проверка се извършва въз основа на заповед за възлагане. Повторната проверка на декларацията няма нарочно производство и може да бъде извършена както по инициатива на митническия орган, така и по искане на декларатора. За нейното провеждане не е въведено изискването от издаване на заповед, с която да се постави началото на това производство, което е различно от процедурата за осъществяване на последващ контрол по реда на чл. 84а от ЗМ, за която следва вече да бъде издадена заповед за започване на производството от съответния компетентен орган и съдържаща определените в чл. 84в, ал. 3 от ЗМ реквизити и мотиви.</w:t>
        <w:tab/>
        <w:br/>
        <w:tab/>
        <w:t xml:space="preserve">В случая с издаване на обжалваното пред инстанцията по същество решение № 5766 от 24 септември 2012 год. на началника на митнически пункт „Пристанище Б. - център“ е възникнало задължение за допълнително заплащане на митническото задължение по чл. 201, пар. 1, б. „а“ от Регламент /Е./ 2913/92 и на осн. чл. 54, ал. 1 от ЗДДС, което е в резултат от поправката на декларацията при вече извършено тарифно класиране в нов код по КН 27079999, което решение подлежи на обжалване по общия ред за оспорване на индивидуални административни актове по реда на АПК и притежава белезите на чл. 21 от същия кодекс ( вж. решение на С. по дела С-430/2008 год. и С-431/2008 год., С-468/2003 год., С-379/2000 год.).</w:t>
        <w:tab/>
        <w:br/>
        <w:tab/>
        <w:t xml:space="preserve">Законът за митниците е специален спрямо Административнопроцесуалния кодекс. П. е процедурата по чл. 84 - 84а от същия закон, а не процедурата по възобновяване на производството по чл. 99 и сл. АПК. Бургаският административен съд е постановил решението си при допуснато нарушение на материалния закон, като не е разграничил по същността им процедурите по чл. 84 и чл. 84а от ЗМ (ЗАКОН ЗА МИТНИЦИТЕ) и неправилно е приел, че е извършен последващ контрол. В нарушение на материалния закон са и изводите му за нищожност на оспорения административен акт поради липса на предпоставките на чл. 99 АПК.</w:t>
        <w:tab/>
        <w:br/>
        <w:tab/>
        <w:t xml:space="preserve">В нарушение на съдопроизводствените правила съдът не е изложил съображения по законосъобразността на оспорения административен акт, поради което не може да се упражни контрол за зоконосъобразност от касационната инстанция.</w:t>
        <w:tab/>
        <w:br/>
        <w:tab/>
        <w:t xml:space="preserve">Решението на Бургаския административен съд следва да бъде отменено на основание чл. 221, ал. 2 и чл. 222, ал, 2, т. 1 АПК, като делото се върне за ново разглегдане от друг състав на същия съд за произнасяне относно законосъобразността на решение №634/31. 01. 2013 г. г. на началника на митнически пункт "Пристанище Б. - Център" при Митница Б..</w:t>
        <w:tab/>
        <w:br/>
        <w:tab/>
        <w:t xml:space="preserve">По претендираните разноски по делото следва да се произнесе Бургаският административен съд при новото разглеждане на делото. РЕШИ: </w:t>
        <w:tab/>
        <w:br/>
        <w:tab/>
        <w:t xml:space="preserve">ОТМЕНЯ решение от22. 07. 2015 г. по адм. д.№619/2013 г. на Бургаския административен съд.</w:t>
        <w:tab/>
        <w:br/>
        <w:tab/>
        <w:t xml:space="preserve">ВРЪЩА делото за ново разглеждане от друг състав на същия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