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№880/19.11.2014 по търг. д. №499/2014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880</w:t>
        <w:tab/>
        <w:br/>
        <w:tab/>
        <w:t xml:space="preserve"> </w:t>
        <w:tab/>
        <w:br/>
        <w:tab/>
        <w:t xml:space="preserve">София, 19. 11. 2014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осемнадесети ноември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499 по описа за 2014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[фирма] чрез процесуален представител М. А. срещу решение № 334/29. 11. 2013 г. на Варненски апелативен съд /ВАС/, търговско отделение по в. т.д. № 509/2013 г., с което е потвърдено отхвърлително решение на Варненски окръжен съд /В./ по иск на настоящия касатор на основание чл. 534 ТЗ срещу С. П. Н. за заплащане на сумата 90251. 10 лв. – част от задължение по запис на заповед от 27. 11. 2007 г. за сумата 107404. 70 лв. издаден, от [фирма] и авалиран от С. Н..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 и необоснованост, а като основания за допускане на касационно обжалване - чл. 280 ал. 1 т. 1, т. 2 и т. 3 ГПК.</w:t>
        <w:tab/>
        <w:br/>
        <w:tab/>
        <w:t xml:space="preserve"> </w:t>
        <w:tab/>
        <w:br/>
        <w:tab/>
        <w:t xml:space="preserve">Ответникът по касационната жалба – С. П. Н. оспорва допускането на касационната жалба по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За да потвърди отхвърлителното решение на В., ВАС е приел, че С. П. Н. като авалист по процесния запис на заповед не е пасивно легитимиран да отговаря по предявения иск по чл. 534 ТЗ, освен това срещу издателя на записа на заповед е налице стабилна заповед на изпълнение, издаден изпълнителен лист по нея и образувано изпълнително производство. Според ВАС с разпоредбата на чл. 534 ТЗ не е вменена отговорност на поръчителя за заплащане на сумата, с която е налице обогатяване във вреда на поемателя при загубване на исковете по менителничния ефект, поради погасяване по давност /в случая с влязло в сила решение между страните по т. д. № 2928/2011 г. на В. е отхвърлен установителен иск на [фирма] по чл. 422 вр. чл. 417 т. 9 ГПК за дължимост на исковата сума срещу авалиста С. Н., поради погасяване на вземането по записа на заповед по давност/. Искът може да се упражни само срещу издателя на запис на заповед. Специалният иск по чл. 534 ТЗ е нормативно уредено отклонение от общите правила, че погасителната давност е пречка за реализиране на материални права по съдебен ред. Според ВАС по смисъла на чл. 534 ТЗ авалистът и платецът не са едно и също лице /възражение на въззивника и настоящ касатор/ – платец е лицето, което трябва да плати по менителницата /чл. 455 т. 3 ТЗ/ и може да е различно от издателя му, докато при записа на заповед такава отделна фигура не съществува – платецът и издателят съвпадат. В случая С. П. Н. като авалист по записа на заповед от 27. 11. 2007 г. не е пасивно легитимиран по иска по чл. 534 ТЗ, поради което предявеният срещу него иск е неоснователен. Освен тези си доводи ВАС е препратил на основание чл. 272 ГПК и към мотивите на първоинстанционния съд, в които са изложени подробни съображения, включително и такива, че не е налице неоснователно обогатяване, доколкото вземането против издателя се изпълнява принудително въз основа на стабилна заповед за изпълнение и издаден изпълнителен лист.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</w:t>
        <w:tab/>
        <w:br/>
        <w:tab/>
        <w:t xml:space="preserve"> </w:t>
        <w:tab/>
        <w:br/>
        <w:tab/>
        <w:t xml:space="preserve">В настоящия случай касаторът формулира следните въпроси по чл. 280 ал. 1 ГПК: 1. „Авалистът/менителничният поръчител отговаря ли за неоснователно обогатяване поради прескрибиране или преюдициране на ефекта на основание чл. 534 от ТЗ?” 2. „Когато чл. 485, ал. 1 от ТЗ постановява, че поръчителят отговаря, </w:t>
        <w:tab/>
        <w:br/>
        <w:tab/>
        <w:t xml:space="preserve"> </w:t>
        <w:tab/>
        <w:br/>
        <w:tab/>
        <w:t xml:space="preserve">като лицето за което е поръчителствал, </w:t>
        <w:tab/>
        <w:br/>
        <w:tab/>
        <w:t xml:space="preserve"> </w:t>
        <w:tab/>
        <w:br/>
        <w:tab/>
        <w:t xml:space="preserve">в обхвата на тази отговорност попада ли и отговорността по чл. 534 от ТЗ?” 3. „В обхвата на солидарната отговорност на поръчителя по чл. 513, ал. 1 ТЗ попада ли и отговорността по чл. 534 от ТЗ?” 4. „Съгласно чл. 513, ал. 2 ТЗ приносителят може да предяви </w:t>
        <w:tab/>
        <w:br/>
        <w:tab/>
        <w:t xml:space="preserve"> </w:t>
        <w:tab/>
        <w:br/>
        <w:tab/>
        <w:t xml:space="preserve">исковете си</w:t>
        <w:tab/>
        <w:br/>
        <w:tab/>
        <w:t xml:space="preserve"> </w:t>
        <w:tab/>
        <w:br/>
        <w:tab/>
        <w:t xml:space="preserve"> срещу всички задължени по менителницата лица, заедно или поотделно, без да се съобразява с реда, по който те са се задължили. На това основание и във връзка с чл. 485, ал. 1 от ТЗ и чл. 513, ал. 1 от ТЗ приносителят може ли да предяви иска си по чл. 534 от ТЗ?” 5. „С поемане на минителнично поръчителство възниква самостоятелно задължение за авалиста, което е действително даже и ако задължението на издателя не е (чл. 485 ал. 2 ТЗ). При неплащане, като имаме в предвид чл. 495 от ТЗ, авалистът обогатява ли се от поетия самостоятелен ангажимент така както това се приема за издателя?” </w:t>
        <w:tab/>
        <w:br/>
        <w:tab/>
        <w:t xml:space="preserve"> </w:t>
        <w:tab/>
        <w:br/>
        <w:tab/>
        <w:t xml:space="preserve">Така формулираните от касатора въпроси са във връзка със спора, но не всички в този си вид и само те като разрешение са обуславящи изхода му, съобразно мотивите на ВАС. По същество въпросите изразяват желанието на касатора за тълкуване на чл. 534 ТЗ, което не намира опора в закона, нито в сочената от самия касатор практика /ТР № 1/2005 г. на ВКС и р. № 120/30. 07. 2010 г. на ВКС, както и р.№ 1569/18. 02. 2004 г. на ВКС по ГПК отм., които не обуславят наличие за допълнителен критерий за селекция по чл. 280 ал. 1 т. 1 и т. 2 ГПК. Никъде в тези решения не е прието, че задължението на авалиста, обуславя и отговорността му по иска за менителнично неоснователно обогатяване по чл. 534 ТЗ, което поддържа касаторът. Посочените две решения на ВКС третират различията между менителничното поръчителство по чл. 483–485 ТЗ и договора за поръчителство, уреден в ЗЗД, а ТР № 1/2005 г. на ВКС не разглежда въпросите във връзка с иска по чл. 534 ТЗ. Не обуславят допълнителен критерий за селекция по чл. 280 ал. 1 т. 2 ГПК и приложените други решения на въззивни и районни съдилища, без доказателства, че са влезли в сила /т. 3 от ТР № 1/2010 г. на ОСГТК на ВКС/. Не е налице и допълнителен критерий за селекция по чл. 280 ал. 1 т. 3 ГПК, доколкото касаторът не излага съображения за наличие на някоя от хипотезите на тази разпоредба /т. 4 от ТР № 1/2010 г. на ОСГТК на ВКС/. Възпроизвеждането на законовата разпоредба не обуславя приложението й. Разрешението в обжалваното решение относно отговорността на авалиста по предявения иск по чл. 534 ТЗ е не в противоречие, а в съответствие с правната доктрина /”Записът на заповед и менителницата”–проф. д-р М. П., издателска къща „София-Р”, второ преработено издание, стр. 218/. Следва да се посочи още, че основанието за потвърждаване на отхвърлителното решение на В. според ВАС е липсата на пасивна легитимация по иска за ответника – авалист и настоящ касатор, </w:t>
        <w:tab/>
        <w:br/>
        <w:tab/>
        <w:t xml:space="preserve"> </w:t>
        <w:tab/>
        <w:br/>
        <w:tab/>
        <w:t xml:space="preserve">както и</w:t>
        <w:tab/>
        <w:br/>
        <w:tab/>
        <w:t xml:space="preserve"> </w:t>
        <w:tab/>
        <w:br/>
        <w:tab/>
        <w:t xml:space="preserve"> липсата на неоснователно обогатяване, доколкото вземането против издателя [фирма] се изпълнява принудително въз основа на стабилна заповед за изпълнение и издаден изпълнителен лист. </w:t>
        <w:tab/>
        <w:br/>
        <w:tab/>
        <w:t xml:space="preserve"> </w:t>
        <w:tab/>
        <w:br/>
        <w:tab/>
        <w:t xml:space="preserve">По изложените съображения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ВАС.</w:t>
        <w:tab/>
        <w:br/>
        <w:tab/>
        <w:t xml:space="preserve"> </w:t>
        <w:tab/>
        <w:br/>
        <w:tab/>
        <w:t xml:space="preserve">С оглед изхода на спора и на основание чл. 78 ал. 3 ГПК касаторът следва да заплати на ответника по жалбата сумата 1500 лв. поискани и направени разноски – адвокатски хонорар за настоящата инстанция.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 № 334/29. 11. 2013 г. на Варненски апелативен съд, търговско отделение по в. т.д. № 509/2013 г.</w:t>
        <w:tab/>
        <w:br/>
        <w:tab/>
        <w:t xml:space="preserve"> </w:t>
        <w:tab/>
        <w:br/>
        <w:tab/>
        <w:t xml:space="preserve">ОСЪЖДА [фирма] [населено място], ЕИК[ЕИК], със седалище и адрес на управление пл. „С.” № 1 да заплати на С. П. Н. с адрес [населено място], [улица] сумата от 1500 лв. /хиляда и петстотин лева/ разноски за настоящата инстанция.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