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№15/10.01.2023 по ч.гр.д. №4597/2022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</w:t>
        <w:tab/>
        <w:br/>
        <w:tab/>
        <w:t xml:space="preserve"/>
        <w:tab/>
        <w:br/>
        <w:tab/>
        <w:t xml:space="preserve">гр. София, 10. 01. 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първи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4597/2022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261924 от 03. 10. 2022 г. на Й. Ч. Г. срещу разпореждане № 260088 от 18. 08. 2022 г., постановено по в. гр. д. № 255/2020 г. на Хасковския окръжен съд, с което е върната подадената от жалбоподателя касационна жалба срещу въззивно решение № 260012 от 21. 06. 2022 г. по чл. 251 ГПК по същото дело.</w:t>
        <w:tab/>
        <w:br/>
        <w:tab/>
        <w:t xml:space="preserve"/>
        <w:tab/>
        <w:br/>
        <w:tab/>
        <w:t xml:space="preserve">Жалбоподателят счита обжалваното разпореждане за незаконосъобразно, поради което иска отмяната му.</w:t>
        <w:tab/>
        <w:br/>
        <w:tab/>
        <w:t xml:space="preserve"/>
        <w:tab/>
        <w:br/>
        <w:tab/>
        <w:t xml:space="preserve">Частната жалба е подадена в срока по чл. 275 ГПК от надлежна страна и срещу подлежащ на обжалване съдебен акт, поради което е процесуално допустима, но разгледана по същество тя е неоснователна.</w:t>
        <w:tab/>
        <w:br/>
        <w:tab/>
        <w:t xml:space="preserve"/>
        <w:tab/>
        <w:br/>
        <w:tab/>
        <w:t xml:space="preserve">С разпореждане № 260082 от 14. 07. 2022 г. по в. гр. д. № 255/2020 г. Хасковският окръжен съд е оставил без движение депозираната от Й. Ч. Г. касационна жалба с вх. № 261590 от 13. 07. 2022 г. против решение № 260012 от 21. 06. 2022 г. с указания в едноседмичен срок жалбата да бъде приподписана от адвокат, като се представи пълномощно за приподписването или жалбоподателят да представи удостоверение за юридическа правоспособност и 2 бр. преписи от жалбата в оригинал на хартиен носител или да внесе по сметката на окръжния съд държавна такса в размер на 6 лв. за издаване на 2 бр. преписи от жалбата за връчването им на насрещните страни. Указано е жалбоподателят да представи документ за внесена по сметка на ВКС такса за произнасяне по допустимостта на касационното обжалване в размер на 30 лв., удостоверяващ плащането. Препис от разпореждането е изпратен на посочения от него съдебен адрес в [населено място],[жк], [улица]/„А. Н.“/ № 21, ет. 1, офис 19 и е получено лично и срещу подпис от адв. Кр. К. на 04. 08. 2022 г. С обжалваното разпореждане въззивният съд е върнал касационната жалба на основание чл. 286, ал. 1, т. 2 ГПК, тъй като в предоставения срок, изтекъл на 11. 08. 2022 г., констатираните нередовности не са отстранени.</w:t>
        <w:tab/>
        <w:br/>
        <w:tab/>
        <w:t xml:space="preserve"/>
        <w:tab/>
        <w:br/>
        <w:tab/>
        <w:t xml:space="preserve">Настоящият състав на Върховния касационен съд, II г. о., намира обжалваното разпореждане за правилно.</w:t>
        <w:tab/>
        <w:br/>
        <w:tab/>
        <w:t xml:space="preserve"/>
        <w:tab/>
        <w:br/>
        <w:tab/>
        <w:t xml:space="preserve">Извършените от съдията докладчик процесуални действия по администрирането на постъпилата по делото касационна жалба срещу решението са съобразени с изискванията на закона. Констатираните нередовности при депозирането с указанията за отстраняването им са надлежно съобщени на страната на адреса, посочен лично от нея като съдебен такъв, на който е връчен и препис от обжалваното решение.</w:t>
        <w:tab/>
        <w:br/>
        <w:tab/>
        <w:t xml:space="preserve"/>
        <w:tab/>
        <w:br/>
        <w:tab/>
        <w:t xml:space="preserve">Доводите на жалбоподателя за нередовно връчване на препис от разпореждането за оставяне на жалбата без движение, поради това, че то не е изпратено на посочената от него електронна поща, не са основателни, тъй като в депозираната касационна жалба вх. № 261590/13. 07. 2022 г. изрично е посочен съдебен адрес в [населено място],[жк], [улица]/„А. Н.“/ № 21, ет. 1, офис 19. При липсата на данни за предприети действия по изпълнение на указанията в рамките на законоустановения и посочен от съда срок, се налага извод, че касационната жалба е върната в съответствие с посочената по-горе разпоредба на закона.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потвърдено.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о т в ъ р ж д а в а разпореждане № 260088 от 18. 08. 2022 г. по в. гр. д. № 255/2020 г. на Хасковския окръжен съд.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