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№186/15.04.2016 по ч.гр.д. №1492/2016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186</w:t>
        <w:tab/>
        <w:br/>
        <w:tab/>
        <w:t xml:space="preserve"> </w:t>
        <w:tab/>
        <w:br/>
        <w:tab/>
        <w:t xml:space="preserve">гр. София, 15. 04. 2016 г.</w:t>
        <w:tab/>
        <w:br/>
        <w:tab/>
        <w:t xml:space="preserve"> </w:t>
        <w:tab/>
        <w:br/>
        <w:tab/>
        <w:t xml:space="preserve">ВЪРХОВНИЯТ КАСАЦИОНЕН СЪД, Четвърто гражданско отделение, в закрито заседание на тринадесети април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1492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2, във вр. с ал. 1, т. 1 от ГПК. </w:t>
        <w:tab/>
        <w:br/>
        <w:tab/>
        <w:t xml:space="preserve"> </w:t>
        <w:tab/>
        <w:br/>
        <w:tab/>
        <w:t xml:space="preserve">Образувано е по частна жалба на Д. Н. К. срещу определение № 40/02. 02. 2016 г., постановено по гр. дело № 333/2016 г. от друг тричленен състав на Четвърто гражданско отделение на Върховния касационен съд (ІV-то гр. отд. на ВКС). С обжалваното определение е оставена без разглеждане касационната жалба на жалбоподателя срещу решение № 340/13. 10. 2015 г. по въззивно гр. дело № 602/2015 г. на Софийския окръжен съд (СОС) и е прекратено касационното производство по същото гр. дело на ІV-то гр. отд. на ВКС.</w:t>
        <w:tab/>
        <w:br/>
        <w:tab/>
        <w:t xml:space="preserve"> </w:t>
        <w:tab/>
        <w:br/>
        <w:tab/>
        <w:t xml:space="preserve">За да постанови обжалваното определение, съставът на ІV-то гр. отд. на ВКС е установил, че с обжалваното пред него въззивно решение е потвърдено първоинстанционното решение по делото, с което е отхвърлен, предявеният от жалбоподателя срещу Ц. Г. П., иск с правно основание чл. 127, ал. 2, във вр. с чл. 59, ал. 9 от СК за изменение на постановените, с одобрена от съда съдебна спогодба, мерки относно режима на осъществяване на лични отношения между жалбоподателя и малолетното дете на страните А. Д. К.. При така установеното, съставът на ІV-то гр. отд. на ВКС е намерил касационната жалба, подадена от жалбоподателя на 26. 11. 2015 г., за процесуално недопустима, тъй като производството по чл. 127, ал. 2 от СК попада сред изрично изброените в чл. 280, ал. 2, т. 2 от ГПК (в действащата редакция – ДВ, бр. 50/03. 07. 2015 г.) производства, въззивните решения по които не подлежат на касационно обжалване, като съдът е съобразил и че цитираната разпоредба е приложима към разглеждания случай именно в посочената редакция, съгласно § 14 от ПЗР на ЗИДГПК, обн. в ДВ, бр. 50/03. 07. 2015 г. </w:t>
        <w:tab/>
        <w:br/>
        <w:tab/>
        <w:t xml:space="preserve"> </w:t>
        <w:tab/>
        <w:br/>
        <w:tab/>
        <w:t xml:space="preserve">Частната жалба е подадена в срок от процесуално легитимирано за това лице срещу подлежащо на обжалване определение на ВКС и е процесуално допустима. В нея се излагат оплакване и съображения за неправилност на обжалваното определение. Поддържа се, че тъй като производството по делото е по иск с правна квалификация по чл. 127, ал. 2, във вр. с чл. 59, ал. 9 от СК – за изменение на вече постановени мерки за лични отношения с детето, а не за първоначално определяне на такива мерки, то този иск не попадал сред изрично изброените в чл. 280, ал. 2, т. 2 от ГПК (в действащата редакция – ДВ, бр. 50/03. 07. 2015 г.). Поддържа се и че това изменение на процесуалния закон, с което от касационен контрол са изключени дела, които имат за предмет права на детето, противоречи на чл. 3, § 1 от Конвенцията за правата на детето (К.). </w:t>
        <w:tab/>
        <w:br/>
        <w:tab/>
        <w:t xml:space="preserve"> </w:t>
        <w:tab/>
        <w:br/>
        <w:tab/>
        <w:t xml:space="preserve">Ответницата Ц. Г. П. не е подала отговор на частната жалба в срока за това. </w:t>
        <w:tab/>
        <w:br/>
        <w:tab/>
        <w:t xml:space="preserve"> </w:t>
        <w:tab/>
        <w:br/>
        <w:tab/>
        <w:t xml:space="preserve">Разгледана по същество, частната жалба е неоснователна. </w:t>
        <w:tab/>
        <w:br/>
        <w:tab/>
        <w:t xml:space="preserve"> </w:t>
        <w:tab/>
        <w:br/>
        <w:tab/>
        <w:t xml:space="preserve">След като чрез изричното препращане към чл. 322, ал. 2 от ГПК и чл. 127, ал. 2 от СК, с разпоредбата на чл. 280, ал. 2, т. 2 от ГПК (в действащата редакция – ДВ, бр. 50/03. 07. 2015 г.) законодателят е изключил от касационен контрол въззивните решения, постановени по искове за първоначално определяне на мерки (режим) за лични отношения на детето с родителя, който не упражнява лично родителските права, то по аргумент за по-силното основание следва, че от касационен контрол са изключени и въззивните решения, постановени по искове за изменение на вече постановени такива мерки (режим) за лични отношения, какъвто е и предявеният в случая иск с правно основание чл. 127, ал. 2, във вр. с чл. 59, ал. 9 от СК. </w:t>
        <w:tab/>
        <w:br/>
        <w:tab/>
        <w:t xml:space="preserve"> </w:t>
        <w:tab/>
        <w:br/>
        <w:tab/>
        <w:t xml:space="preserve">Настоящият състав на ІV-то гр. отд. на ВКС също намира, че нито обективно е налице, соченото от жалбоподателя, противоречие на разпоредбата на чл. 280, ал. 2, т. 2 от ГПК (в действащата редакция – ДВ, бр. 50/03. 07. 2015 г.) с чл. 3, § 1 от К., съгласно който: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 нито такова противоречие е установено с решение на компетентния за това орган, съгласно чл. 149, ал. 1, т. 4, предл. 2 от КРБ – Конституционния съд.</w:t>
        <w:tab/>
        <w:br/>
        <w:tab/>
        <w:t xml:space="preserve"> </w:t>
        <w:tab/>
        <w:br/>
        <w:tab/>
        <w:t xml:space="preserve">По изложените съображения, и тъй като жалбоподателят е подал касационната си жалба след влизане в сила на разпоредбата на чл. 280, ал. 2, т. 2 от ГПК (в действащата редакция – ДВ, бр. 50/03. 07. 2015 г.), то обжалваното в настоящото производство определение, с което касационната му жалба е оставена без разглеждане като процесуално недопустима и производството по нея е прекратено, е правилно и като такова следва да се потвърди.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 № 40/02. 02. 2016 г., постановено по гр. дело № 333/2016 г. от друг тричленен състав на Четвърто гражданско отделение на Върховния касационен съд. </w:t>
        <w:tab/>
        <w:br/>
        <w:tab/>
        <w:t xml:space="preserve"> </w:t>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