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№5002/16.02.2023 по търг. д. №211/2022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50029</w:t>
        <w:tab/>
        <w:br/>
        <w:tab/>
        <w:t xml:space="preserve"/>
        <w:tab/>
        <w:br/>
        <w:tab/>
        <w:t xml:space="preserve"> [населено място], 16. 02. 2023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 в закрито заседание на четиринадесети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т. д.№211/22г.,за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Е. П. Д., подадена чрез упълномощен представител адв.С. Д., срещу решение №556/27. 08. 2021г. по т. д.№237/21г. по описа на Софийски апелативен съд, с което е потвърдено решение №260566/16. 02. 2020г. по т. д.№1285/19г. на Софийски градски съд. С последното са уважени предявените от „Ю. Б“АД срещу „Графикс“ЕООД и Е. Д. субективно съединени искове с правно основание чл. 538 ТЗ вр. чл. 491 ТЗ и чл. 485 ал. 1 ТЗ, като ответниците са осъдени солидарно да заплатят на банката сумата 30 000 лв., представляваща частично заявена претенция от цялата такава в размер на 50 000 лв. – дължима сума по запис на заповед, издаден от „Графикс“ЕООД на 31. 01. 2007г. и авалиран от Е. Д., ведно със законната лихва от датата на завеждането на исковата молба до окончателното плащане. </w:t>
        <w:tab/>
        <w:br/>
        <w:tab/>
        <w:t xml:space="preserve"/>
        <w:tab/>
        <w:br/>
        <w:tab/>
        <w:t xml:space="preserve">С определение №50304/30. 11. 22г. съставът на Върховен касационен съд е оставил без разглеждане касационната жалба в частта й, която е насочена срещу частта от решението на Софийски апелативен съд, потвърждаваща решението на Софийски градски съд в осъдителната му част срещу „Графикс“ЕООД и е прекратено производството по касационното дело в тази му част. Срещу тази част от определението е постъпила частна жалба от Е. Д., представляван от адв.С. Д., която с разпореждане от 22. 12. 2022г. е оставена без движение, като на страната са дадени указания за представяне в едноседмичен срок от съобщението на доказателства за внесена по сметка на съда държавна такса 15 лв. с предупреждение, че при неизпълнение частната жалба ще бъде върната. Съобщението с указанията е изпратено на адреса на практиката на адв.Д. и връчено на 17. 01. 2023г. на „сътрудник А. Д.“, който го е приел със задължение да го предаде на адресата.</w:t>
        <w:tab/>
        <w:br/>
        <w:tab/>
        <w:t xml:space="preserve"/>
        <w:tab/>
        <w:br/>
        <w:tab/>
        <w:t xml:space="preserve">В дадения му едноседмичен срок частният жалбоподател не е изпълнил указанията. Поради това и на основание чл. 275 ал. 2 вр. чл. 262 ал. 2 т. 2 ГПК частната жалба подлежи на връщане.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ВРЪЩА подадената от Е. П. Д. частна жалба вх.№ 510107/21. 12. 2022г.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ТК на ВКС в едноседмичен срок от получаване на съобщенията за него.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