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№75/15.02.2023 по ч. нак. д. №100/2023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75</w:t>
        <w:tab/>
        <w:br/>
        <w:tab/>
        <w:t xml:space="preserve"/>
        <w:tab/>
        <w:br/>
        <w:tab/>
        <w:t xml:space="preserve">гр.София , 15. 02.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петнадесети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ХРИСТИНА МИХОВА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след становище на прокурора от ВКП Ив. Симов, като изслуша докладваното от съдия МИХОВА наказателно частно дело № 100/2023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за разглеждане на н. ч.х. д № 49/2023 г., по описа на Районен съд – Бяла Слатина.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след като РС – Бяла Слатина не може да образува състав, който да разгледа делото, същото следва да бъде изпратено на друг еднакъв по степен съд.</w:t>
        <w:tab/>
        <w:br/>
        <w:tab/>
        <w:t xml:space="preserve"/>
        <w:tab/>
        <w:br/>
        <w:tab/>
        <w:t xml:space="preserve"> ВЪРХОВНИЯТ КАСАЦИОНЕН СЪД,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В Районен съд – Бяла Слатина е образувано н. ч.х. д № 49/2023 г., по тъжба на В. И. В. срещу С. Р. и Г. Р. А. за престъпление по чл. 146, ал. 1 от НК. Всички съдии от състава на съда са се отвели от разглеждане на делото на основание чл. 29, ал. 2 от НПК, тъй като били в колегиални отношения с тъжителя В., който е разследващ полицай в РУ – Бяла Слатина.</w:t>
        <w:tab/>
        <w:br/>
        <w:tab/>
        <w:t xml:space="preserve"/>
        <w:tab/>
        <w:br/>
        <w:tab/>
        <w:t xml:space="preserve">С разпореждане № 55/01. 02. 2023 г., административният ръководител на РС – Бяла Слатина прекратил съдебното производство по делото и го изпратил на ВКС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Изложеното обуславя извода, че е налице хипотезата на чл. 43, т. 3 от НПК, след като съдът, на който делото е подсъдно по правилата на местната подсъдност, не може да образува състав. Това налага определяне на друг, еднакъв по степен съд, който следва да бъде РС – Враца. Последният се намира териториално сравнително близо до гр. Бяла Слатина и не биха се създали прекомерни затруднения, свързани с призоваването и явяването на участниците в съдебното производство. 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н. ч.х. д. № 49/2023 г., по описа на Районен съд – Бяла Слатина на Районен съд – Враца за разглеждане.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Бяла Слатина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