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№223/15.02.2023 по ч.гр.д. №318/2023 на ВКС, ГК,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223</w:t>
        <w:tab/>
        <w:br/>
        <w:tab/>
        <w:t xml:space="preserve"/>
        <w:tab/>
        <w:br/>
        <w:tab/>
        <w:t xml:space="preserve">гр. София, 15. 02. 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и Върховният административен съд, в закрито заседание на тридесети януари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/>
        <w:tab/>
        <w:br/>
        <w:tab/>
        <w:t xml:space="preserve"> ЧЛЕНОВЕ: 1. М. М</w:t>
        <w:tab/>
        <w:br/>
        <w:tab/>
        <w:t xml:space="preserve"/>
        <w:tab/>
        <w:br/>
        <w:tab/>
        <w:t xml:space="preserve"> 2. В. П</w:t>
        <w:tab/>
        <w:br/>
        <w:tab/>
        <w:t xml:space="preserve"/>
        <w:tab/>
        <w:br/>
        <w:tab/>
        <w:t xml:space="preserve"> 3. Х. К</w:t>
        <w:tab/>
        <w:br/>
        <w:tab/>
        <w:t xml:space="preserve"/>
        <w:tab/>
        <w:br/>
        <w:tab/>
        <w:t xml:space="preserve"> 4.Д. П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д.№318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135, ал. 5 АПК.</w:t>
        <w:tab/>
        <w:br/>
        <w:tab/>
        <w:t xml:space="preserve"/>
        <w:tab/>
        <w:br/>
        <w:tab/>
        <w:t xml:space="preserve"> С определение № 98/18. 01. 2023 г., постановено по гр. д.№ 786/2022 г., Окръжен съд - Плевен е повдигнал препирня за подсъдност пред петчленен състав на ВКС и ВАС, за определяне на компетентния съд, който да разгледа предявен иск с искова молба вх.№ 6362/04. 05. 2022 г. на А. А. А., понастоящем в З. Б, против ГДИН.</w:t>
        <w:tab/>
        <w:br/>
        <w:tab/>
        <w:t xml:space="preserve"/>
        <w:tab/>
        <w:br/>
        <w:tab/>
        <w:t xml:space="preserve"> С определение от 15. 11. 2022 г., производството по делото е оставено без движение от Окръжен съд – Плевен, с указания да се отстранят нередовности по подадената искова молба, като съдът е констатирал противоречие между обстоятелствената част на исковата молба, петитума и връзката им с посочения като ответник съд. Указал е на ищеца да посочи основанието на което се претендира обезщетението, като в обстоятелствената част на исковата молба да посочи от какви обстоятелства произтичат вредите, оттам и да посочи надлежен ответник.</w:t>
        <w:tab/>
        <w:br/>
        <w:tab/>
        <w:t xml:space="preserve"/>
        <w:tab/>
        <w:br/>
        <w:tab/>
        <w:t xml:space="preserve"> На ищеца е допусната правна помощ, по реда на ЗПП.</w:t>
        <w:tab/>
        <w:br/>
        <w:tab/>
        <w:t xml:space="preserve"/>
        <w:tab/>
        <w:br/>
        <w:tab/>
        <w:t xml:space="preserve"> Подадени са две молби в изпълнение на указанията на съда. С молба с ръкописен текст, подадена от ищеца, същия посочва като ответник ГДИН, като излага обстоятелства от които е видно, че претенцията му за обезщетение се основава на липса на достатъчно положени грижи от страна на администрацията на З. Б за неговото лечение, във връзка с налагащо му се оперативно лечение.</w:t>
        <w:tab/>
        <w:br/>
        <w:tab/>
        <w:t xml:space="preserve"/>
        <w:tab/>
        <w:br/>
        <w:tab/>
        <w:t xml:space="preserve"> Подадена е и втора молба, от определения по реда на ЗПП процесуален представител на ищеца. В тази молба отново се излагат обстоятелства, свързани с твърдения за незаконосъобразни действия и бездействия на затворническата администрация по осигуряване на адекватно лечение на ищеца и на това основание се претендира заплащането на обезщетение за неимуществени вреди в размер на исковата сума, като се сочи за ответник ГДИН към МП на РБ.</w:t>
        <w:tab/>
        <w:br/>
        <w:tab/>
        <w:t xml:space="preserve"/>
        <w:tab/>
        <w:br/>
        <w:tab/>
        <w:t xml:space="preserve"> Изложените факти и обстоятелства в исковата молба и допълнителните молби, преценени в съвкупност със заявеното искане водят до извод, че правното основание на предявения иск е по чл. 284, ал. 1 ЗИНЗС за присъждане на обезщетение за претърпени неимуществени вреди, поради допуснато от специализираните органи по изпълнение на наказанията нарушение по чл. 3, ал. 2 ЗИНЗС. Искът за обезщетение, съгласно чл. 285, ал. 1 ГПК се разглежда по реда на глава единадесета от Административнопроцесуалния кодекс – чл. 203 и сл. АПК. Компетентен да разгледа иска съгласно чл. 285, ал. 2 ЗИНЗС е административният съд по мястото на увреждането или по настоящия адрес на увредения. В настоящият случай съдът приема, че компетентен да разгледа предявения иск с правно основание чл. 284 ЗИНЗС е Административен съд Плевен. </w:t>
        <w:tab/>
        <w:br/>
        <w:tab/>
        <w:t xml:space="preserve"/>
        <w:tab/>
        <w:br/>
        <w:tab/>
        <w:t xml:space="preserve"> По изложените съображения настоящият петчленен състав на Върховния касационен съд и Върховния административен съд на основание чл. 135, ал. 5 АПК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КОМПЕТЕНТЕН да разгледа предявения иск с искова молба вх.№ 6362/04. 05. 2022 г. на А. А. А., понастоящем в З. Б, против ГДИН към МП на РБ е Административен съд гр. Плевен</w:t>
        <w:tab/>
        <w:br/>
        <w:tab/>
        <w:t xml:space="preserve"/>
        <w:tab/>
        <w:br/>
        <w:tab/>
        <w:t xml:space="preserve"> Изпраща делото на Административен съд Плевен за продължаване на съдопроизводствените действия.</w:t>
        <w:tab/>
        <w:br/>
        <w:tab/>
        <w:t xml:space="preserve"/>
        <w:tab/>
        <w:br/>
        <w:tab/>
        <w:t xml:space="preserve"> Препис от определението да се изпрати на Районен съд Плевен за сведение по движението на гр. дело № 786/2022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> 3.</w:t>
        <w:tab/>
        <w:br/>
        <w:tab/>
        <w:t xml:space="preserve"/>
        <w:tab/>
        <w:br/>
        <w:tab/>
        <w:t xml:space="preserve"> 4.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