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№5000/15.02.2023 по гр. д. №2819/2022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50007</w:t>
        <w:tab/>
        <w:br/>
        <w:tab/>
        <w:t xml:space="preserve"/>
        <w:tab/>
        <w:br/>
        <w:tab/>
        <w:t xml:space="preserve"> София, 15. 02. 2023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публично съдебно заседание на двадесет и четвърти януари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при секретаря Д. Т, като изслуша докладваното от съдия К. М гр. д. № 2819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молба от 30. 09. 2014 г. на П. С. М. за отмяна на влязлото в сила решение № I-32-29 от 21. 03. 2014 г. по гр. д. № 16311/2011 г. на Софийски районен съд, 32-ри състав в частта, с която П. С. М. е осъдена (солидарно с В. Р. М.) да заплати на Й. М. К. и К. П. К. обезщетение за непозволено увреждане и разноски по делото.</w:t>
        <w:tab/>
        <w:br/>
        <w:tab/>
        <w:t xml:space="preserve"/>
        <w:tab/>
        <w:br/>
        <w:tab/>
        <w:t xml:space="preserve">Ответниците по молбата Й. М. К. и К. П. К. считат, че същата е процесуално допустима, но неоснователна. </w:t>
        <w:tab/>
        <w:br/>
        <w:tab/>
        <w:t xml:space="preserve"/>
        <w:tab/>
        <w:br/>
        <w:tab/>
        <w:t xml:space="preserve">С определение № 50145 от 27. 09. 2022 г., постановено по настоящото дело, молбата за отмяна на влязлото в сила решение е приета за процесуално допустима и е допуснато разглеждането й по същество, като е посочено, че молителката се позовава на основанието по чл. 303, ал. 1, т. 5 ГПК.</w:t>
        <w:tab/>
        <w:br/>
        <w:tab/>
        <w:t xml:space="preserve"/>
        <w:tab/>
        <w:br/>
        <w:tab/>
        <w:t xml:space="preserve">Данните по делото са следните: </w:t>
        <w:tab/>
        <w:br/>
        <w:tab/>
        <w:t xml:space="preserve"/>
        <w:tab/>
        <w:br/>
        <w:tab/>
        <w:t xml:space="preserve">П. С. М. е конституирана по делото на основание чл. 227 ГПК като правоприемник на ответницата С. Н. М., починала на 7. 06. 2012 г. Първоначално съобщение до нея е изпратено на адрес: [населено място], [улица], от където е върнато в цялост с отбелязване, че лицето вече не живее на този адрес. В представеното по делото удостоверение за наследници като адрес на П. С. М. е посочен: [населено място], [улица], [жилищен адрес]. Съдът е разпоредил изпращане на съобщение на адрес: [населено място], [улица]. В изпратеното на 4. 11. 2012 г. съобщение е вписан адрес: [населено място], [улица]. Същото е върнато в цялост с отбелязване, че адреса е посетен на 24. 11, 10. 12 и 28. 12. 2012 г. и лицето не е намерено, нито друг, който да получи съобщението. Съдът е приел, че са налице предпоставките на чл. 47, ал. 6 ГПК и е назначил особен представител на П. С. М..</w:t>
        <w:tab/>
        <w:br/>
        <w:tab/>
        <w:t xml:space="preserve"/>
        <w:tab/>
        <w:br/>
        <w:tab/>
        <w:t xml:space="preserve">От приложените към молбата за отмяна копие от личната карта на молителката и удостоверение за настоящ адрес, заявен на 3. 09. 2012 г. е видно, че постоянният и настоящият адрес на П. С. М. съвпадат и адресът е: [населено място], [улица], ет. 2, ап. 44.</w:t>
        <w:tab/>
        <w:br/>
        <w:tab/>
        <w:t xml:space="preserve"/>
        <w:tab/>
        <w:br/>
        <w:tab/>
        <w:t xml:space="preserve">При горните данни следва, че е налице основанието по чл. 303, ал. 1, т. 5 ГПК за отмяна на влязлото в сила решение. В изпратеното до П. С. М. съобщение не е вписан пълния адрес, а само населеното място, улицата и номера. Поради това отбелязването, че лицето е търсено, но не е намерено, не удостоверява, че молителката е търсена именно в апартамента, в който живее. Признанието й, че работи и излиза в 6. 00 часа сутринта и се прибира в 20. 00 часа вечерта (въз основа на което ответниците по молбата за отмяна поддържат, че дори и да бе изписан пълния адрес, лицето отново е нямало да бъде открито) е неотносимо, доколкото единия от дните, в които връчителят е посетил адреса е 24. 11. 2012 г., съботен ден. Нормата на чл. 38 ГПК е императивна и въведените от закона определени писмени формалности при удостоверяване на връчването, правят недопустимо установяване с други доказателства на точния адрес, на който е търсен адресата.</w:t>
        <w:tab/>
        <w:br/>
        <w:tab/>
        <w:t xml:space="preserve"/>
        <w:tab/>
        <w:br/>
        <w:tab/>
        <w:t xml:space="preserve">Допуснатите нарушения в процедурата по призоваване са довели до незаконосъобразност на извода на съда, че е налице хипотезата на чл. 47, ал. 6 ГПК, което обуславя извод, че П. С. М. е била лишена от възможността да участва по делото.</w:t>
        <w:tab/>
        <w:br/>
        <w:tab/>
        <w:t xml:space="preserve"/>
        <w:tab/>
        <w:br/>
        <w:tab/>
        <w:t xml:space="preserve">Изложеното обуславя отмяна на влязлото в сила решение и връщане на делото за ново разглеждане от друг състав на Софийски районен съд от фазата на връчване на препис от исковата молба.</w:t>
        <w:tab/>
        <w:br/>
        <w:tab/>
        <w:t xml:space="preserve"/>
        <w:tab/>
        <w:br/>
        <w:tab/>
        <w:t xml:space="preserve">При новото разглеждане на делото съдът следва да се произнесе и по исканията на страните за възстановяване на направените в настоящото производство разноски.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на основание чл. 303, ал. 1, т. 5 ГПК влязлото в сила решение № I-32-29 от 21. 03. 2014 г. по гр. д. № 16311/2011 г. на Софийски районен съд, 32-ри състав в частта, с която П. С. М. е осъдена (солидарно с В. Р. М.) да заплати на Й. М. К. и К. П. К. обезщетение за непозволено увреждане в размер на 881, 42 за нанесените вреди в баня, вследствие на наводнение, извършено през юни-юли 2010 г. в имот – апартамент 8, находящ се в [населено място],[жк], [жилищен адрес] 936, 23 лв. – за вреди, причинени в детската стая, 481, 86 лв. – за вредите, нанесени в хола, 299, 28 лв. – за вредите, причинени в антрето, 50, 53 лв. – за вредите в мокрото помещение, 155, 40 лв. – за вредите в остъклената тераса, ведно със законната лихва върху сумите, считано от 18. 04. 2011 г. до окончателното изплащане на задължението, както и разноски по делото в размер на 689, 72 лв.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 районен съд.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