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№6507/22.06.2007 по адм. д. №6683/2006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две касационни жалби против решение № 413 от 18. 04. 2006 г., постановено по адм. дело № 1505 от 2004 г. на Пловдивския окръжен съд - административно отделение.</w:t>
        <w:tab/>
        <w:br/>
        <w:tab/>
        <w:t xml:space="preserve">С жалба, подадена от директора на дирекция "О"ЕООД:</w:t>
        <w:tab/>
        <w:br/>
        <w:tab/>
        <w:t xml:space="preserve">За да отхвърли жалбата в останалата част относно извършеното преобразуване на финансовия резултат поради непризнатите "сторно" операции, извършени от ревизирания данъчен субект за 2002 и 2003 г., окръжният съд е приел, че е налице приход, неотчетен по реда, предвиден в нормативните актове, което е основание с оглед нормата на чл. 23, ал. 2, т. 14 ЗКПО за 2002 г., респ. т. 11 за 2003 г., да се увеличи финансовият резултат на дружеството.</w:t>
        <w:tab/>
        <w:br/>
        <w:tab/>
        <w:t xml:space="preserve">Решението е правилно и в тази част, като фактическите и правните изводи на съда съответстват на доказателствата по делото и на приложимите материалноправни норми. Съдът е направил обстоен анализ на доказателствата по делото, като е преценил издадените касови бележки за извършените "сторно" операции в съответствие с изискванията, съдържащи се в разпоредбите на Наредба № 4 от 1999 г. за регистриране и отчитане на продажби в търговските обекти, както и с изискванията на Наредба № 3 за условията и реда за регистрация и изискванията към дейността на обменните бюра и Наредба № 4 от 2003 г. за условията и реда за вписване в регистъра и изискванията към дейността на обменните бюра, и с оглед предвидените специални изисквания правилно е приел, че след като в "сторно" бележките няма данни и подпис на клиентите, то това е пречка да се формира извод за реалност на удостоверените "сторно" операции, съответно е възприел за правилен извода за наличие на приход, неотчетен по предвидения нормативен ред. По делото не се спори, че процесните "сторно" касови бележки не съдържат изискванията на специалната норма на чл. 26 от Наредба № 4 от 1999 г., и след като не са спазени тези изисквания и не се съдържат необходимите задължителни реквизити, то тези касови бележки не се ползват с нужната доказателствена сила съобразно чл. 79, ал. 1 ДПК отм. , поради което с тях правилно е увеличен финансовият резултат на дружеството. Неоснователни са направените възражения, че логически и житейски тези изисквания са неоправдани, след като те са залегнали в нормативните документи и финансовата дисциплина изисква стриктното им спазване с оглед признаване редовността на счетоводното отчитане на приходите и разходите.</w:t>
        <w:tab/>
        <w:br/>
        <w:tab/>
        <w:t xml:space="preserve">Съобразно изложеното обосновани са изводите на съда, че обжалваният ДРА в тази част е законосъобразен, и правилно е отхвърлена жалбата като неоснователна.</w:t>
        <w:tab/>
        <w:br/>
        <w:tab/>
        <w:t xml:space="preserve">Предвид изхода на спора не се присъждат разноски за производството пред касационната инстанция.</w:t>
        <w:tab/>
        <w:br/>
        <w:tab/>
        <w:t xml:space="preserve">Водим от горното и на основание чл. 221 АПК, Върховният административен съд - първо отделение, РЕШИ: ОСТАВЯ В СИЛА</w:t>
        <w:tab/>
        <w:br/>
        <w:tab/>
        <w:t xml:space="preserve">решение № 413 от 18. 04. 2006 г., постановено по адм. дело № 1505 от 2004 г. на Пловдивския окръжен съд - административно отделение. Решението не подлежи на обжалване. Вярно с оригинала, ПРЕДСЕДАТЕЛ: /п/ В. К. секретар: ЧЛЕНОВЕ: /п/ М. Д./п/ А. Д. В.О.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