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№1885/28.06.2023 по гр. д. №531/2023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w:t>
        <w:tab/>
        <w:br/>
        <w:tab/>
        <w:t xml:space="preserve"/>
        <w:tab/>
        <w:br/>
        <w:tab/>
        <w:t xml:space="preserve">№ 1885</w:t>
        <w:tab/>
        <w:br/>
        <w:tab/>
        <w:t xml:space="preserve"/>
        <w:tab/>
        <w:br/>
        <w:tab/>
        <w:t xml:space="preserve">гр. София, 28. 06. 2023 г.</w:t>
        <w:tab/>
        <w:br/>
        <w:tab/>
        <w:t xml:space="preserve"/>
        <w:tab/>
        <w:br/>
        <w:tab/>
        <w:t xml:space="preserve">В ИМЕТО НА НАРОДА </w:t>
        <w:tab/>
        <w:br/>
        <w:tab/>
        <w:t xml:space="preserve"/>
        <w:tab/>
        <w:br/>
        <w:tab/>
        <w:t xml:space="preserve">ВЪРХОВНИЯТ КАСАЦИОНЕН СЪД, Трето гражданско отделение, в закрито съдебно заседание на двадесет и седми юни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531 по описа на Върховния касационен съд за 2023 година, за да се произнесе, взе предвид следното: </w:t>
        <w:tab/>
        <w:br/>
        <w:tab/>
        <w:t xml:space="preserve"/>
        <w:tab/>
        <w:br/>
        <w:tab/>
        <w:t xml:space="preserve">Производството е по реда на чл. 247, ал. 1 ГПК.</w:t>
        <w:tab/>
        <w:br/>
        <w:tab/>
        <w:t xml:space="preserve"/>
        <w:tab/>
        <w:br/>
        <w:tab/>
        <w:t xml:space="preserve">Върховният касационен съд, състав на Трето гражданско отделение констатира, че е допуснал очевидна фактическа грешка в постановеното определение №1822/26. 06. 2023 г., като в диспозитива не е посочил размера на дължимата за внасяне от касатора държавна такса за разглеждане на касационната жалба. Поради това, следва да се поправи диспозитива на определението, като във втория абзац след думите „…държавна такса…“ да се чете „в размер на сумата 484, 30 лева“. </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ДОПУСКА на основание чл. 247, ал. 1 ГПК поправка на очевидна фактическа грешка в диспозитива на определение №1822/26. 06. 2023 г. постановено по гр. д. № 531/2023 г. по описа на ВКС, ІІІ г. о., както следва: на стр. 4, в абзац 2, на ред 5-ти, след думите „…държавна такса…“ да се чете „в размер на сумата 484, 30 лева“.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