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№988/08.08.2011 по гр. д. №1658/2010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988</w:t>
        <w:tab/>
        <w:br/>
        <w:tab/>
        <w:t xml:space="preserve"> </w:t>
        <w:tab/>
        <w:br/>
        <w:tab/>
        <w:t xml:space="preserve">гр.София, 08. 08.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девети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№1658 по описа за 2010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Д. В. Г. и С. И. Г., двамата от [населено място], срещу решение от 12. 05. 2010г., постановено по гр. д.№394/2009г. на Софийски окръжен съд, в частта, с която е оставено в сила решение от 13. 02. 2009г. по гр. д.№200/2007г. на Самоковски районен съд за уважаване на предявения от С. Д. Н. и П. В. З. срещу Д. В. Г. иск с правно основание чл. 108 от ЗС и е постановено уважаване на иска и срещу съпругата му С. И. Г.. </w:t>
        <w:tab/>
        <w:br/>
        <w:tab/>
        <w:t xml:space="preserve"> </w:t>
        <w:tab/>
        <w:br/>
        <w:tab/>
        <w:t xml:space="preserve"> Касаторите считат, че е налице основание по чл. 280, ал. 1, т. 2 от ГПК за допускане на касационно обжалване. </w:t>
        <w:tab/>
        <w:br/>
        <w:tab/>
        <w:t xml:space="preserve"> </w:t>
        <w:tab/>
        <w:br/>
        <w:tab/>
        <w:t xml:space="preserve"> Ответниците по касационната жалба С. Д. Н. и П. В. З. оспорват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уважаване на предявения от С. Д. Н. и П. В. З. срещу Д. В. Г. иск за ревандикация на недвижим имот и е постановено уважаване на иска и срещу съпругата му С. И. Г., негов необходим другар в процеса, конституирана във въззивното производство по реда на чл. 100, ал. 1 от ГПК отм.. </w:t>
        <w:tab/>
        <w:br/>
        <w:tab/>
        <w:t xml:space="preserve"> </w:t>
        <w:tab/>
        <w:br/>
        <w:tab/>
        <w:t xml:space="preserve"> Въззивният съд е приел, че искът срещу С. Г. се счита предявен от завеждането на исковата молба и към този момент е преценявал дали е изтекъл срока на придобивната давност по релевираното от нея възражение за придобивна давност.</w:t>
        <w:tab/>
        <w:br/>
        <w:tab/>
        <w:t xml:space="preserve"> </w:t>
        <w:tab/>
        <w:br/>
        <w:tab/>
        <w:t xml:space="preserve"> Това разрешение според касаторите е в противоречие с решение №980 от 15. 10. 1986г. по гр. д.№563/1986г. на ВС, ІІг. о., с което е прието, че когато предмет на иска се явява съпружеска имуществена общност, насочването на иска срещу оня съпруг, който не е посочен в исковата молба, не може да се извърши по реда на чл. 100, ал. 1 от ГПК.</w:t>
        <w:tab/>
        <w:br/>
        <w:tab/>
        <w:t xml:space="preserve"> </w:t>
        <w:tab/>
        <w:br/>
        <w:tab/>
        <w:t xml:space="preserve"> Налице е противоречиво решаван от съдилищата правен въпрос, явяващ се съществен за конкретното делото, поради което е налице основанието за допускане на касационно обжалване по чл. 280, ал. 1, т. 2 от ГПК.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от 12. 05. 2010г., постановено по гр. д.№394/2009г. на Софийски окръжен съд. </w:t>
        <w:tab/>
        <w:br/>
        <w:tab/>
        <w:t xml:space="preserve"> </w:t>
        <w:tab/>
        <w:br/>
        <w:tab/>
        <w:t xml:space="preserve"> УКАЗВА на касаторите Д. В. Г. и С. И. Г. в едноседмичен срок от съобщението да представят документ за внесена по сметка на ВКС държавна такса в размер на 25лв., съгласно чл. 18, ал. 2, т. 2 във връзка с чл. 1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платежен документ за внесена държавна такса за касационното обжалване,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