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№948/28.07.2011 по гр. д. №143/2011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948</w:t>
        <w:tab/>
        <w:br/>
        <w:tab/>
        <w:t xml:space="preserve"> </w:t>
        <w:tab/>
        <w:br/>
        <w:tab/>
        <w:t xml:space="preserve">гр.София, 28. 07. 2011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пети юли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№143 по описа за 2011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Постъпила е касационна жалба от К. Ж. М., Т. Д. Т., Д. Д. И., Г. С. Г., М. Г. С. и Р. Г. А. срещу решение от 29. 11. 2010г., постановено по в. гр. д.№444/2010г. на Старозагорски окръжен съд, с което е потвърдено на решение от 28. 06. 2010г. по гр. д.№303/2010г. на Старозагорски районен съд, с което е отхвърлен предявения от тях инцидентен установителен иск и са уважени предявените срещу тях от К. И. Г. и Д. И. С. искове с правно основание чл. 59 от ЗЗД.</w:t>
        <w:tab/>
        <w:br/>
        <w:tab/>
        <w:t xml:space="preserve"> </w:t>
        <w:tab/>
        <w:br/>
        <w:tab/>
        <w:t xml:space="preserve"> Касаторът счита, че е налице основание по чл. 280, ал. 1, т. 3 от ГПК за допускане на касационно обжалване.</w:t>
        <w:tab/>
        <w:br/>
        <w:tab/>
        <w:t xml:space="preserve"> </w:t>
        <w:tab/>
        <w:br/>
        <w:tab/>
        <w:t xml:space="preserve"> Ответниците К. И. Г. и Д. И. С. оспорват наличието на основание за касационно обжалване. Претендират разноски.</w:t>
        <w:tab/>
        <w:br/>
        <w:tab/>
        <w:t xml:space="preserve"> </w:t>
        <w:tab/>
        <w:br/>
        <w:tab/>
        <w:t xml:space="preserve"> Касационните жалби са процесуално допустими – подадени са в срока по чл. 283 от ГПК, срещу обжалваемо решение, от легитимирани страни, които имат интерес от обжалването, с обжалваем интерес над 1000лв..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отхвърляне на предявения от К. Ж. М., Т. Д. Т., Д. Д. И., Г. С. Г., М. Г. С. и Р. Г. А. инцидентен установителен иск за признаване за установено по отношение на ответниците, че не са законни наследници на наследодателката Т. Г. Б. и е уважен предявените срещу тях от К. И. Г. и Д. И. С. искове с правно основание чл. 59 от ЗЗД.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касаторите, за да обосноват допускане на касационно обжалване на основание чл. 280, ал. 1, т. 3 от ГПК, сочат, че въпросът: „за съотношението между принципа, въведн от чл. 8, ал. 3 от ЗН – за неравен дял на непълнокръвните роднини при наследяване в трети ред и принципа за изключване на по-далечния роднина от по-близкия такъв, въведен с разпоредбата на чл. 8, ал. 4 от ЗН” е от значение за точното прилагане на закона, както и за развитие на правото. Доводите са неоснователни. Разпоредбата на чл. 8, ал. 4 от ЗН е ясна и не се нуждае от тълкуване. В съдебната практика и в доктрината не е имало колебание, че е без значение за включването в създания с разпоредбата на чл. 8, ал. 4 от ЗН четвърти ред за наследяване е дали родството е бълнокръвно или непълнокръвно и че във връзка с определяне на дяловете на призованите наследници от четвърти ред пълнокръвните и непълнокръвните съребрени роднини, призовани едновременно към наследяване, поради еднаквата степен на родство ще имат еднакъв дял в наследството. В разглеждания случай страните са първи братовчеди на наследодателката. Поради еднаквата степен на родство съгласно чл. 8, ал. 4 от ЗН всички те са призовани към наследяване и ще имат еднакъв дял в наследството. Поради това неоснователно се иска допускане на касационно обжалване на въззивното решение, с което е дадено такова разрешение на поставения въпрос по предявете искове.</w:t>
        <w:tab/>
        <w:br/>
        <w:tab/>
        <w:t xml:space="preserve"> </w:t>
        <w:tab/>
        <w:br/>
        <w:tab/>
        <w:t xml:space="preserve"> Предвид изложеното не е налице основание за допускане на касационно обжалване на въззивното решение. С оглед изхода на делото на ответниците по касация следва да бъдат присъдени направените разноски за адвокатско възнаграждение в размер на 500лв.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29. 11. 2010г., постановено по в. гр. д.№444/2010г. на Старозагорски окръжен съд.</w:t>
        <w:tab/>
        <w:br/>
        <w:tab/>
        <w:t xml:space="preserve"> </w:t>
        <w:tab/>
        <w:br/>
        <w:tab/>
        <w:t xml:space="preserve"> ОСЪЖДА К. Ж. М., Т. Д. Т., Д. Д. И., Г. С. Г., М. Г. С. и Р. Г. А. да заплатят на К. И. Г. и Д. И. С. сумата 500лв. – разноски по делото.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