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№962/01.08.2011 по гр. д. №1482/2010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962</w:t>
        <w:tab/>
        <w:br/>
        <w:tab/>
        <w:t xml:space="preserve"> </w:t>
        <w:tab/>
        <w:br/>
        <w:tab/>
        <w:t xml:space="preserve">гр.София, 01. 08.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осми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№1482 по описа за 2010год.,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Я. Г. А., действаща като [фирма], [населено място], против решението от 25. 05. 2010г., постановено по в. гр. д. №382/2009г. на Кърджалийски окръжен съд, с което е потвърдено решение от 17. 01. 2009г. по гр. д.№705/2007г. на Кърджалийски районен съд за отхвърляне на предявените искове с правно основание чл. 26, ал. 1 от ЗЗД, с правно основание чл. 472, във връзка с чл. 470 от ГПК/отм.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иск с правно основание чл. 97, ал. 1 от ГПК отм. и иск с правно основание чл. 108 от ЗС.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2 и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жалбата З. М. Г.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Останалите ответници не вземат становище по касационната жалба.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Я. Г. А., действаща като [фирма] искове с правно основание чл. 26, ал. 1 от ЗЗД, с правно основание чл. 472, във връзка с чл. 470 от ГПК отм., иск с правно основание чл. 97, ал. 1 от ГПК отм. и иск с правно основание чл. 108 от ЗС.</w:t>
        <w:tab/>
        <w:br/>
        <w:tab/>
        <w:t xml:space="preserve"> </w:t>
        <w:tab/>
        <w:br/>
        <w:tab/>
        <w:t xml:space="preserve"> Настоящият касационен състав намира, че е налице основание за допускане на касационно обжалване по чл. 280, ал. 3 от ГПК на въззивното решение в частта по иска с правно основание чл. 26, ал. 1 от ЗЗД, във връзка с чл. 41, ал. 2, изр. 2 от ЗППДОП отм., доколкото по въпроса: може ли купувачът по приватизационна продажба да иска нищожност на сделката, с която се е разпоредил с имота в забранителния срок по чл. чл. 41, ал. 2, изр. 2 от ЗППДОП отм., тъй като по този въпрос съдебната практика не е достатъчна и следва да бъде развита. Не са налице останалите основания по чл. 280, ал. 1 от ГПК, тъй като представената задължителна и каузална практика не е относима към релевирания въпрос, тъй като касае искове за нищожност поради противоречие на други норми.</w:t>
        <w:tab/>
        <w:br/>
        <w:tab/>
        <w:t xml:space="preserve"> </w:t>
        <w:tab/>
        <w:br/>
        <w:tab/>
        <w:t xml:space="preserve"> Въпросът е от значение за конкретното дело по предявения иск за нищожност на сключения с н. а.№154/1999г. договор за прокупко-продажба на недвижим имот между Я. Г. А., действаща като [фирма], на основание чл. 26, ал. 1 от ЗЗД, във връзка с чл. 41, ал. 2, изр. 2 от ЗППДОП отм., за преюдициалния въпрос за активната легитимация по предявения положителен установителен иск за собственост и за ревандикация на същия недвижим имот, както и по иска за нищожност на н. а.№*/1999г. на основание чл. чл. 472, във връзка с чл. 470 от ГПК отм., във връзка с чл. 41, ал. 2, изр. 2 от ЗППДОП отм.. </w:t>
        <w:tab/>
        <w:br/>
        <w:tab/>
        <w:t xml:space="preserve"> </w:t>
        <w:tab/>
        <w:br/>
        <w:tab/>
        <w:t xml:space="preserve"> В останалата част от решението – по иска с правно основание чл. 26, ал. 1 от ЗЗД, във връзка с чл. 10, ал. 1 от ЗЗД-отм., не е релевирано основание за допускане на касационно обжалване, поради което същото не следва да бъде допуснато.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25. 05. 2010г., постановено по в. гр. д. №382/2009г. на Кърджалийски окръжен съд, в частите по иска с правно основание чл. 26, ал. 1 от ЗЗД, във връзка с чл. 41, ал. 2, изр. 2 от ЗППДОП отм., по иска с правно основание чл. чл. 472, във връзка с чл. 470 от ГПК отм., във връзка с чл. 41, ал. 2, изр. 2 от ЗППДОП отм., по предявения положителен установителен иск за собственост и за ревандикация на недвижимия имот.</w:t>
        <w:tab/>
        <w:br/>
        <w:tab/>
        <w:t xml:space="preserve"> </w:t>
        <w:tab/>
        <w:br/>
        <w:tab/>
        <w:t xml:space="preserve"> НЕ ДОПУСКА касационно обжалване на въззивнато решение в частта по иска с правно основание чл. 26, ал. 1 от ЗЗД, във връзка с чл. 10, ал. 1 от ЗЗД-отм.</w:t>
        <w:tab/>
        <w:br/>
        <w:tab/>
        <w:t xml:space="preserve"> </w:t>
        <w:tab/>
        <w:br/>
        <w:tab/>
        <w:t xml:space="preserve"> УКАЗВА на касатора в едноседмичен срок от съобщението да представи документ за внесена по сметка на ВКС държавна такса в размер на 1745, 17лв., съгласно чл. 18, ал. 2, т. 2 във връзка с чл. 1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